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C10B3" w14:textId="77777777" w:rsidR="00C82145" w:rsidRPr="008C7B49" w:rsidRDefault="00C82145" w:rsidP="008C7B49">
      <w:pPr>
        <w:spacing w:after="0" w:line="276" w:lineRule="auto"/>
        <w:jc w:val="center"/>
        <w:rPr>
          <w:rFonts w:ascii="Times New Roman" w:hAnsi="Times New Roman" w:cs="Times New Roman"/>
          <w:b/>
          <w:bCs/>
        </w:rPr>
      </w:pPr>
      <w:r w:rsidRPr="008C7B49">
        <w:rPr>
          <w:rFonts w:ascii="Times New Roman" w:hAnsi="Times New Roman" w:cs="Times New Roman"/>
          <w:b/>
          <w:bCs/>
        </w:rPr>
        <w:t>ASSESSMENT OF COPING MECHANISMS AND HEALTH-RELATED QUALITY OF LIFE AMONG NIGERIAN WOMEN WITH BREAST CANCER: IMPLICATIONS FOR CONTEXT-SPECIFIC PSYCHOSOCIAL SUPPORT INTERVENTIONS</w:t>
      </w:r>
    </w:p>
    <w:p w14:paraId="2DB2B73E" w14:textId="5E85904C" w:rsidR="007F246A" w:rsidRPr="008C7B49" w:rsidRDefault="00C82145" w:rsidP="008C7B49">
      <w:pPr>
        <w:spacing w:after="0" w:line="276" w:lineRule="auto"/>
        <w:jc w:val="both"/>
        <w:rPr>
          <w:rFonts w:ascii="Times New Roman" w:hAnsi="Times New Roman" w:cs="Times New Roman"/>
          <w:b/>
          <w:bCs/>
        </w:rPr>
      </w:pPr>
      <w:r w:rsidRPr="008C7B49">
        <w:rPr>
          <w:rFonts w:ascii="Times New Roman" w:hAnsi="Times New Roman" w:cs="Times New Roman"/>
          <w:b/>
          <w:bCs/>
        </w:rPr>
        <w:t>Background and Rationale</w:t>
      </w:r>
    </w:p>
    <w:p w14:paraId="73E984F3" w14:textId="387DBE2F" w:rsidR="00C82145" w:rsidRPr="008C7B49" w:rsidRDefault="00C82145" w:rsidP="008C7B49">
      <w:pPr>
        <w:pStyle w:val="Heading2"/>
        <w:spacing w:before="0" w:after="0" w:line="276" w:lineRule="auto"/>
        <w:jc w:val="both"/>
        <w:rPr>
          <w:rFonts w:ascii="Times New Roman" w:hAnsi="Times New Roman" w:cs="Times New Roman"/>
          <w:color w:val="auto"/>
          <w:sz w:val="24"/>
          <w:szCs w:val="24"/>
        </w:rPr>
      </w:pPr>
      <w:r w:rsidRPr="008C7B49">
        <w:rPr>
          <w:rFonts w:ascii="Times New Roman" w:hAnsi="Times New Roman" w:cs="Times New Roman"/>
          <w:color w:val="auto"/>
          <w:sz w:val="24"/>
          <w:szCs w:val="24"/>
        </w:rPr>
        <w:t>Breast cancer is the most commonly diagnosed cancer and the leading cause of cancer death among women globally, with an estimated 2.3 million new cases and 670,000 deaths in 2022 (Bray et al., 2024). Nigeria bears the highest breast cancer burden in Africa, recording over 32,000 new cases and 16,000 deaths in 2022 (Bray et al., 2024). Despite advances in diagnosis and treatment, breast cancer outcomes in Nigeria remain poor, largely due to late presentation, with an estimated 60–80% of patients diagnosed at locally advanced or metastatic stages (Anyanwu, 2008; Adisa et al., 2011; Olaogun et al., 2021).</w:t>
      </w:r>
    </w:p>
    <w:p w14:paraId="53BB4D49" w14:textId="77777777" w:rsidR="00C82145" w:rsidRPr="008C7B49" w:rsidRDefault="00C82145" w:rsidP="008C7B49">
      <w:pPr>
        <w:spacing w:after="0" w:line="276" w:lineRule="auto"/>
      </w:pPr>
    </w:p>
    <w:p w14:paraId="76731024" w14:textId="77777777" w:rsidR="00C82145" w:rsidRPr="008C7B49" w:rsidRDefault="00C82145" w:rsidP="008C7B49">
      <w:pPr>
        <w:pStyle w:val="Heading2"/>
        <w:spacing w:before="0" w:after="0" w:line="276" w:lineRule="auto"/>
        <w:jc w:val="both"/>
        <w:rPr>
          <w:rFonts w:ascii="Times New Roman" w:hAnsi="Times New Roman" w:cs="Times New Roman"/>
          <w:color w:val="auto"/>
          <w:sz w:val="24"/>
          <w:szCs w:val="24"/>
        </w:rPr>
      </w:pPr>
      <w:r w:rsidRPr="008C7B49">
        <w:rPr>
          <w:rFonts w:ascii="Times New Roman" w:hAnsi="Times New Roman" w:cs="Times New Roman"/>
          <w:color w:val="auto"/>
          <w:sz w:val="24"/>
          <w:szCs w:val="24"/>
        </w:rPr>
        <w:t>Beyond its clinical consequences, breast cancer imposes substantial physical, psychological, social, and economic burdens on affected women. The disease and its treatment are often associated with pain, treatment side effects, financial hardship, stigma, body image concerns, and disruptions to family and occupational roles, all of which can negatively affect health-related quality of life (HRQoL) (Mokhtari-Hessari and Montazeri, 2020). In Nigeria, these challenges are further compounded by limited financial protection for cancer care, cultural perceptions of cancer, and inadequate psychosocial support services.</w:t>
      </w:r>
    </w:p>
    <w:p w14:paraId="0E1A06D2" w14:textId="77777777" w:rsidR="00C82145" w:rsidRPr="008C7B49" w:rsidRDefault="00C82145" w:rsidP="008C7B49">
      <w:pPr>
        <w:spacing w:after="0" w:line="276" w:lineRule="auto"/>
      </w:pPr>
    </w:p>
    <w:p w14:paraId="373F38E1" w14:textId="77777777" w:rsidR="00C82145" w:rsidRPr="008C7B49" w:rsidRDefault="00C82145" w:rsidP="008C7B49">
      <w:pPr>
        <w:pStyle w:val="Heading2"/>
        <w:spacing w:before="0" w:after="0" w:line="276" w:lineRule="auto"/>
        <w:jc w:val="both"/>
        <w:rPr>
          <w:rFonts w:ascii="Times New Roman" w:hAnsi="Times New Roman" w:cs="Times New Roman"/>
          <w:color w:val="auto"/>
          <w:sz w:val="24"/>
          <w:szCs w:val="24"/>
        </w:rPr>
      </w:pPr>
      <w:r w:rsidRPr="008C7B49">
        <w:rPr>
          <w:rFonts w:ascii="Times New Roman" w:hAnsi="Times New Roman" w:cs="Times New Roman"/>
          <w:color w:val="auto"/>
          <w:sz w:val="24"/>
          <w:szCs w:val="24"/>
        </w:rPr>
        <w:t>Coping mechanisms—the cognitive and behavioural strategies individuals use to manage stressful situations—play an important role in psychosocial adjustment and quality of life among women with breast cancer (Folkman, 2013). Evidence suggests that adaptive coping strategies, such as active coping, positive reframing, and social support seeking, are associated with better psychological wellbeing and HRQoL, while maladaptive coping strategies may contribute to poorer outcomes (Knowles et al., 2020). However, coping behaviours are influenced by cultural, social, religious, and health-system contexts, and there is limited evidence on how Nigerian women cope with breast cancer and how these coping strategies affect their quality of life.</w:t>
      </w:r>
    </w:p>
    <w:p w14:paraId="4E7F82D4" w14:textId="77777777" w:rsidR="00C82145" w:rsidRPr="008C7B49" w:rsidRDefault="00C82145" w:rsidP="008C7B49">
      <w:pPr>
        <w:spacing w:after="0" w:line="276" w:lineRule="auto"/>
      </w:pPr>
    </w:p>
    <w:p w14:paraId="0F75D6B3" w14:textId="77777777" w:rsidR="00C82145" w:rsidRPr="008C7B49" w:rsidRDefault="00C82145" w:rsidP="008C7B49">
      <w:pPr>
        <w:pStyle w:val="Heading2"/>
        <w:spacing w:before="0" w:after="0" w:line="276" w:lineRule="auto"/>
        <w:jc w:val="both"/>
        <w:rPr>
          <w:rFonts w:ascii="Times New Roman" w:hAnsi="Times New Roman" w:cs="Times New Roman"/>
          <w:color w:val="auto"/>
          <w:sz w:val="24"/>
          <w:szCs w:val="24"/>
        </w:rPr>
      </w:pPr>
      <w:r w:rsidRPr="008C7B49">
        <w:rPr>
          <w:rFonts w:ascii="Times New Roman" w:hAnsi="Times New Roman" w:cs="Times New Roman"/>
          <w:color w:val="auto"/>
          <w:sz w:val="24"/>
          <w:szCs w:val="24"/>
        </w:rPr>
        <w:t>This mixed-methods study aims to address this gap by assessing coping mechanisms and HRQoL among Nigerian women with breast cancer and generating evidence to inform culturally appropriate psychosocial support interventions.</w:t>
      </w:r>
    </w:p>
    <w:p w14:paraId="5C390360" w14:textId="77777777" w:rsidR="00C82145" w:rsidRPr="008C7B49" w:rsidRDefault="00C82145" w:rsidP="008C7B49">
      <w:pPr>
        <w:spacing w:after="0" w:line="276" w:lineRule="auto"/>
      </w:pPr>
    </w:p>
    <w:p w14:paraId="32533715" w14:textId="77777777" w:rsidR="007F246A" w:rsidRPr="008C7B49" w:rsidRDefault="007F246A" w:rsidP="008C7B49">
      <w:pPr>
        <w:pStyle w:val="Heading2"/>
        <w:keepNext w:val="0"/>
        <w:keepLines w:val="0"/>
        <w:spacing w:before="0" w:after="0" w:line="276" w:lineRule="auto"/>
        <w:jc w:val="both"/>
        <w:rPr>
          <w:rFonts w:ascii="Times New Roman" w:hAnsi="Times New Roman" w:cs="Times New Roman"/>
          <w:b/>
          <w:bCs/>
          <w:color w:val="auto"/>
          <w:sz w:val="24"/>
          <w:szCs w:val="24"/>
        </w:rPr>
      </w:pPr>
      <w:r w:rsidRPr="008C7B49">
        <w:rPr>
          <w:rFonts w:ascii="Times New Roman" w:hAnsi="Times New Roman" w:cs="Times New Roman"/>
          <w:b/>
          <w:bCs/>
          <w:color w:val="auto"/>
          <w:sz w:val="24"/>
          <w:szCs w:val="24"/>
        </w:rPr>
        <w:t>Aim</w:t>
      </w:r>
    </w:p>
    <w:p w14:paraId="4B88C177" w14:textId="3A16A5B9" w:rsidR="007F246A" w:rsidRPr="008C7B49" w:rsidRDefault="007F246A" w:rsidP="008C7B49">
      <w:pPr>
        <w:spacing w:after="0" w:line="276" w:lineRule="auto"/>
        <w:jc w:val="both"/>
        <w:rPr>
          <w:rFonts w:ascii="Times New Roman" w:hAnsi="Times New Roman" w:cs="Times New Roman"/>
        </w:rPr>
      </w:pPr>
      <w:r w:rsidRPr="008C7B49">
        <w:rPr>
          <w:rFonts w:ascii="Times New Roman" w:hAnsi="Times New Roman" w:cs="Times New Roman"/>
        </w:rPr>
        <w:t>The aim of the study is to assess coping mechanisms and health‑related quality of life among Nigerian women with breast cancer, and to identify context‑specific implications for psychosocial support interventions.</w:t>
      </w:r>
      <w:bookmarkStart w:id="0" w:name="_ys9kxzbgg3ue" w:colFirst="0" w:colLast="0"/>
      <w:bookmarkEnd w:id="0"/>
    </w:p>
    <w:p w14:paraId="5872C4F3" w14:textId="77777777" w:rsidR="007F246A" w:rsidRPr="008C7B49" w:rsidRDefault="007F246A" w:rsidP="008C7B49">
      <w:pPr>
        <w:pStyle w:val="Heading2"/>
        <w:keepNext w:val="0"/>
        <w:keepLines w:val="0"/>
        <w:spacing w:before="0" w:after="0" w:line="276" w:lineRule="auto"/>
        <w:jc w:val="both"/>
        <w:rPr>
          <w:rFonts w:ascii="Times New Roman" w:hAnsi="Times New Roman" w:cs="Times New Roman"/>
          <w:b/>
          <w:bCs/>
          <w:sz w:val="24"/>
          <w:szCs w:val="24"/>
        </w:rPr>
      </w:pPr>
      <w:r w:rsidRPr="008C7B49">
        <w:rPr>
          <w:rFonts w:ascii="Times New Roman" w:hAnsi="Times New Roman" w:cs="Times New Roman"/>
          <w:b/>
          <w:bCs/>
          <w:color w:val="auto"/>
          <w:sz w:val="24"/>
          <w:szCs w:val="24"/>
        </w:rPr>
        <w:t>Objectives</w:t>
      </w:r>
    </w:p>
    <w:p w14:paraId="45FA8C7F" w14:textId="77777777" w:rsidR="007F246A" w:rsidRPr="008C7B49" w:rsidRDefault="007F246A" w:rsidP="008C7B49">
      <w:pPr>
        <w:numPr>
          <w:ilvl w:val="0"/>
          <w:numId w:val="2"/>
        </w:numPr>
        <w:spacing w:after="0" w:line="276" w:lineRule="auto"/>
        <w:jc w:val="both"/>
        <w:rPr>
          <w:rFonts w:ascii="Times New Roman" w:hAnsi="Times New Roman" w:cs="Times New Roman"/>
        </w:rPr>
      </w:pPr>
      <w:r w:rsidRPr="008C7B49">
        <w:rPr>
          <w:rFonts w:ascii="Times New Roman" w:hAnsi="Times New Roman" w:cs="Times New Roman"/>
        </w:rPr>
        <w:t>To identify the coping strategies used by Nigerian women diagnosed with breast cancer.</w:t>
      </w:r>
    </w:p>
    <w:p w14:paraId="37ECC565" w14:textId="77777777" w:rsidR="007F246A" w:rsidRPr="008C7B49" w:rsidRDefault="007F246A" w:rsidP="008C7B49">
      <w:pPr>
        <w:numPr>
          <w:ilvl w:val="0"/>
          <w:numId w:val="2"/>
        </w:numPr>
        <w:spacing w:after="0" w:line="276" w:lineRule="auto"/>
        <w:jc w:val="both"/>
        <w:rPr>
          <w:rFonts w:ascii="Times New Roman" w:hAnsi="Times New Roman" w:cs="Times New Roman"/>
        </w:rPr>
      </w:pPr>
      <w:r w:rsidRPr="008C7B49">
        <w:rPr>
          <w:rFonts w:ascii="Times New Roman" w:hAnsi="Times New Roman" w:cs="Times New Roman"/>
        </w:rPr>
        <w:t>To evaluate health‑related quality of life (HRQoL) among Nigerian women with breast cancer across physical, emotional, social, and functional domains.</w:t>
      </w:r>
    </w:p>
    <w:p w14:paraId="115D84B1" w14:textId="77777777" w:rsidR="007F246A" w:rsidRPr="008C7B49" w:rsidRDefault="007F246A" w:rsidP="008C7B49">
      <w:pPr>
        <w:numPr>
          <w:ilvl w:val="0"/>
          <w:numId w:val="2"/>
        </w:numPr>
        <w:spacing w:after="0" w:line="276" w:lineRule="auto"/>
        <w:jc w:val="both"/>
        <w:rPr>
          <w:rFonts w:ascii="Times New Roman" w:hAnsi="Times New Roman" w:cs="Times New Roman"/>
        </w:rPr>
      </w:pPr>
      <w:r w:rsidRPr="008C7B49">
        <w:rPr>
          <w:rFonts w:ascii="Times New Roman" w:hAnsi="Times New Roman" w:cs="Times New Roman"/>
        </w:rPr>
        <w:t>To determine the association between coping mechanisms and HRQoL among Nigerian women with breast cancer.</w:t>
      </w:r>
    </w:p>
    <w:p w14:paraId="4BB83B57" w14:textId="77777777" w:rsidR="007F246A" w:rsidRPr="008C7B49" w:rsidRDefault="007F246A" w:rsidP="008C7B49">
      <w:pPr>
        <w:numPr>
          <w:ilvl w:val="0"/>
          <w:numId w:val="2"/>
        </w:numPr>
        <w:spacing w:after="0" w:line="276" w:lineRule="auto"/>
        <w:jc w:val="both"/>
        <w:rPr>
          <w:rFonts w:ascii="Times New Roman" w:hAnsi="Times New Roman" w:cs="Times New Roman"/>
        </w:rPr>
      </w:pPr>
      <w:r w:rsidRPr="008C7B49">
        <w:rPr>
          <w:rFonts w:ascii="Times New Roman" w:hAnsi="Times New Roman" w:cs="Times New Roman"/>
        </w:rPr>
        <w:lastRenderedPageBreak/>
        <w:t>To identify sociodemographic, clinical, and psychosocial determinants of HRQoL in Nigerian women with breast cancer.</w:t>
      </w:r>
    </w:p>
    <w:p w14:paraId="75C9458E" w14:textId="77777777" w:rsidR="007F246A" w:rsidRPr="008C7B49" w:rsidRDefault="007F246A" w:rsidP="008C7B49">
      <w:pPr>
        <w:numPr>
          <w:ilvl w:val="0"/>
          <w:numId w:val="2"/>
        </w:numPr>
        <w:spacing w:after="0" w:line="276" w:lineRule="auto"/>
        <w:jc w:val="both"/>
        <w:rPr>
          <w:rFonts w:ascii="Times New Roman" w:hAnsi="Times New Roman" w:cs="Times New Roman"/>
        </w:rPr>
      </w:pPr>
      <w:r w:rsidRPr="008C7B49">
        <w:rPr>
          <w:rFonts w:ascii="Times New Roman" w:hAnsi="Times New Roman" w:cs="Times New Roman"/>
        </w:rPr>
        <w:t>To explore the lived experiences of Nigerian women with breast cancer, with a focus on their coping strategies and perceived quality of life.</w:t>
      </w:r>
    </w:p>
    <w:p w14:paraId="3F2B0B20" w14:textId="77777777" w:rsidR="008C7B49" w:rsidRDefault="008C7B49" w:rsidP="008C7B49">
      <w:pPr>
        <w:spacing w:after="0" w:line="276" w:lineRule="auto"/>
        <w:jc w:val="both"/>
        <w:rPr>
          <w:rFonts w:ascii="Times New Roman" w:hAnsi="Times New Roman" w:cs="Times New Roman"/>
        </w:rPr>
      </w:pPr>
    </w:p>
    <w:p w14:paraId="02578D60" w14:textId="314F02CC" w:rsidR="00C82145" w:rsidRPr="008C7B49" w:rsidRDefault="00C82145" w:rsidP="008C7B49">
      <w:pPr>
        <w:spacing w:after="0" w:line="276" w:lineRule="auto"/>
        <w:jc w:val="both"/>
        <w:rPr>
          <w:rFonts w:ascii="Times New Roman" w:hAnsi="Times New Roman" w:cs="Times New Roman"/>
          <w:b/>
          <w:bCs/>
        </w:rPr>
      </w:pPr>
      <w:r w:rsidRPr="008C7B49">
        <w:rPr>
          <w:rFonts w:ascii="Times New Roman" w:hAnsi="Times New Roman" w:cs="Times New Roman"/>
          <w:b/>
          <w:bCs/>
        </w:rPr>
        <w:t>Methods</w:t>
      </w:r>
    </w:p>
    <w:p w14:paraId="73D75438" w14:textId="77777777"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Study Design and Setting</w:t>
      </w:r>
    </w:p>
    <w:p w14:paraId="26C6D8F7"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This study will employ a cross-sectional concurrent mixed-methods design among women receiving breast cancer treatment at five tertiary hospitals in Nigeria: Ahmadu Bello University Teaching Hospital (ABUTH), Zaria; National Hospital Abuja; Lagos State University Teaching Hospital (LASUTH), Lagos; Obafemi Awolowo University Teaching Hospitals Complex (OAUTHC), Ile-Ife; and the University of Port Harcourt Teaching Hospital (UPTH), Rivers State. Eligible participants will be women with histologically confirmed breast cancer who have commenced treatment (chemotherapy, surgery and/or radiotherapy) and have been receiving treatment for at least four weeks.</w:t>
      </w:r>
    </w:p>
    <w:p w14:paraId="29893C2F" w14:textId="77777777" w:rsidR="008C7B49" w:rsidRPr="008C7B49" w:rsidRDefault="008C7B49" w:rsidP="008C7B49">
      <w:pPr>
        <w:spacing w:after="0" w:line="276" w:lineRule="auto"/>
        <w:jc w:val="both"/>
        <w:rPr>
          <w:rFonts w:ascii="Times New Roman" w:hAnsi="Times New Roman" w:cs="Times New Roman"/>
        </w:rPr>
      </w:pPr>
    </w:p>
    <w:p w14:paraId="357E466F" w14:textId="7E51F74D"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Outcomes and Measures</w:t>
      </w:r>
    </w:p>
    <w:p w14:paraId="4860EDD6"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The primary outcomes are coping mechanisms and health-related quality of life (HRQoL). Coping will be assessed using the Brief COPE Inventory, which measures problem-focused, emotion-focused, and avoidant coping strategies. HRQoL will be assessed using the WHOQOL-BREF, which evaluates physical, psychological, social, and environmental domains of quality of life. Primary endpoints will include mean coping scores and mean domain-specific and overall HRQoL scores. Secondary endpoints will include associations between coping strategies and HRQoL, determinants of HRQoL, differences in HRQoL across coping categories, and themes relating to coping experiences and psychosocial challenges identified through qualitative interviews.</w:t>
      </w:r>
    </w:p>
    <w:p w14:paraId="17425333" w14:textId="77777777" w:rsidR="008C7B49" w:rsidRPr="008C7B49" w:rsidRDefault="008C7B49" w:rsidP="008C7B49">
      <w:pPr>
        <w:spacing w:after="0" w:line="276" w:lineRule="auto"/>
        <w:jc w:val="both"/>
        <w:rPr>
          <w:rFonts w:ascii="Times New Roman" w:hAnsi="Times New Roman" w:cs="Times New Roman"/>
        </w:rPr>
      </w:pPr>
    </w:p>
    <w:p w14:paraId="4990F898" w14:textId="10D6B09E"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Sample Size and Sampling</w:t>
      </w:r>
    </w:p>
    <w:p w14:paraId="599DAE7E"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For the quantitative component, the sample size was calculated using the formula for estimating a single population mean, based on a reported HRQoL score of 3.85 ± 0.87 among breast cancer patients in Nigeria. A minimum sample size of 291 was obtained, which increased to 321 after adjusting for 10% non-response. To ensure adequate representation across study sites, a total of 325 participants (approximately 65 per site) will be recruited. For the qualitative component, 20 participants (four per site) will be purposively selected based on maximum variation and information power principles to ensure diverse experiences and perspectives. Participants for the quantitative study will be recruited consecutively from oncology clinics and treatment units, while qualitative participants will be selected to reflect variation in age, disease stage, treatment status, coping patterns, and HRQoL.</w:t>
      </w:r>
    </w:p>
    <w:p w14:paraId="20423F5D" w14:textId="77777777" w:rsidR="008C7B49" w:rsidRPr="008C7B49" w:rsidRDefault="008C7B49" w:rsidP="008C7B49">
      <w:pPr>
        <w:spacing w:after="0" w:line="276" w:lineRule="auto"/>
        <w:jc w:val="both"/>
        <w:rPr>
          <w:rFonts w:ascii="Times New Roman" w:hAnsi="Times New Roman" w:cs="Times New Roman"/>
        </w:rPr>
      </w:pPr>
    </w:p>
    <w:p w14:paraId="113BF85C" w14:textId="667E8F09"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Data Collection</w:t>
      </w:r>
    </w:p>
    <w:p w14:paraId="44B39A11"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 xml:space="preserve">Quantitative data will be collected using interviewer-administered questionnaires and review of medical records. Information on sociodemographic characteristics, clinical history, coping mechanisms, and HRQoL will be obtained by trained research assistants during clinic visits. Qualitative data will be collected through semi-structured in-depth interviews exploring coping experiences, psychological challenges, financial burden, body image concerns, family </w:t>
      </w:r>
      <w:r w:rsidRPr="008C7B49">
        <w:rPr>
          <w:rFonts w:ascii="Times New Roman" w:hAnsi="Times New Roman" w:cs="Times New Roman"/>
        </w:rPr>
        <w:lastRenderedPageBreak/>
        <w:t>responsibilities, social support, healthcare experiences, and access to psychosocial services. Interviews will last approximately 30–60 minutes and will be audio-recorded with participant consent.</w:t>
      </w:r>
    </w:p>
    <w:p w14:paraId="257C8A03" w14:textId="77777777" w:rsidR="008C7B49" w:rsidRPr="008C7B49" w:rsidRDefault="008C7B49" w:rsidP="008C7B49">
      <w:pPr>
        <w:spacing w:after="0" w:line="276" w:lineRule="auto"/>
        <w:jc w:val="both"/>
        <w:rPr>
          <w:rFonts w:ascii="Times New Roman" w:hAnsi="Times New Roman" w:cs="Times New Roman"/>
        </w:rPr>
      </w:pPr>
    </w:p>
    <w:p w14:paraId="392A644E" w14:textId="28858643"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Data Analysis</w:t>
      </w:r>
    </w:p>
    <w:p w14:paraId="2A56CDEB"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Quantitative data will be analysed using descriptive statistics and multivariable linear regression to examine the relationship between coping mechanisms and HRQoL while controlling for relevant sociodemographic and clinical factors. Qualitative interviews will be transcribed verbatim and analysed using a combination of deductive and inductive thematic analysis. Coding and theme development will follow the Braun and Clarke framework, enabling identification of key themes related to coping experiences, quality of life, and psychosocial support needs. Quantitative and qualitative findings will be integrated to provide a comprehensive understanding of coping and quality of life among Nigerian women with breast cancer.</w:t>
      </w:r>
    </w:p>
    <w:p w14:paraId="3EE632E9" w14:textId="77777777" w:rsidR="008C7B49" w:rsidRPr="008C7B49" w:rsidRDefault="008C7B49" w:rsidP="008C7B49">
      <w:pPr>
        <w:spacing w:after="0" w:line="276" w:lineRule="auto"/>
        <w:jc w:val="both"/>
        <w:rPr>
          <w:rFonts w:ascii="Times New Roman" w:hAnsi="Times New Roman" w:cs="Times New Roman"/>
        </w:rPr>
      </w:pPr>
    </w:p>
    <w:p w14:paraId="5F267215" w14:textId="35C76E7B" w:rsidR="00C82145" w:rsidRPr="008C7B49" w:rsidRDefault="00C82145" w:rsidP="008C7B49">
      <w:pPr>
        <w:spacing w:after="0" w:line="276" w:lineRule="auto"/>
        <w:jc w:val="both"/>
        <w:rPr>
          <w:rFonts w:ascii="Times New Roman" w:hAnsi="Times New Roman" w:cs="Times New Roman"/>
          <w:b/>
          <w:bCs/>
          <w:i/>
          <w:iCs/>
        </w:rPr>
      </w:pPr>
      <w:r w:rsidRPr="008C7B49">
        <w:rPr>
          <w:rFonts w:ascii="Times New Roman" w:hAnsi="Times New Roman" w:cs="Times New Roman"/>
          <w:b/>
          <w:bCs/>
          <w:i/>
          <w:iCs/>
        </w:rPr>
        <w:t>Feasibility, Significance, Funding and Risks</w:t>
      </w:r>
    </w:p>
    <w:p w14:paraId="60F374EE" w14:textId="77777777" w:rsidR="00C82145" w:rsidRPr="008C7B49" w:rsidRDefault="00C82145" w:rsidP="008C7B49">
      <w:pPr>
        <w:spacing w:after="0" w:line="276" w:lineRule="auto"/>
        <w:jc w:val="both"/>
        <w:rPr>
          <w:rFonts w:ascii="Times New Roman" w:hAnsi="Times New Roman" w:cs="Times New Roman"/>
        </w:rPr>
      </w:pPr>
      <w:r w:rsidRPr="008C7B49">
        <w:rPr>
          <w:rFonts w:ascii="Times New Roman" w:hAnsi="Times New Roman" w:cs="Times New Roman"/>
        </w:rPr>
        <w:t>The study is feasible because the participating tertiary hospitals manage large numbers of breast cancer patients and provide access to the required sample size. Existing collaborations with oncology clinicians and the use of validated instruments will facilitate implementation. Findings will generate evidence on coping mechanisms, HRQoL, and gaps in psycho-oncology care, informing culturally appropriate psychosocial interventions and improved breast cancer service delivery in Nigeria. The study will be funded through the MSKCC-ARGO Pilot Grant. Potential risks include slower recruitment, incomplete responses, participant distress, and implementation challenges across sites. These risks will be mitigated through multicentre recruitment, trained research staff, participant support and referral mechanisms, and regular study monitoring.</w:t>
      </w:r>
    </w:p>
    <w:p w14:paraId="4CFD2BF3" w14:textId="77777777" w:rsidR="00C82145" w:rsidRDefault="00C82145" w:rsidP="008C7B49">
      <w:pPr>
        <w:spacing w:after="0" w:line="276" w:lineRule="auto"/>
        <w:jc w:val="both"/>
        <w:rPr>
          <w:rFonts w:ascii="Times New Roman" w:hAnsi="Times New Roman" w:cs="Times New Roman"/>
          <w:lang w:val="en-US"/>
        </w:rPr>
      </w:pPr>
    </w:p>
    <w:p w14:paraId="228EAAD0" w14:textId="2F12F814" w:rsidR="008C7B49" w:rsidRDefault="008C7B49" w:rsidP="008C7B49">
      <w:pPr>
        <w:spacing w:after="0" w:line="276" w:lineRule="auto"/>
        <w:jc w:val="both"/>
        <w:rPr>
          <w:rFonts w:ascii="Times New Roman" w:hAnsi="Times New Roman" w:cs="Times New Roman"/>
          <w:b/>
          <w:bCs/>
          <w:lang w:val="en-US"/>
        </w:rPr>
      </w:pPr>
      <w:r w:rsidRPr="008C7B49">
        <w:rPr>
          <w:rFonts w:ascii="Times New Roman" w:hAnsi="Times New Roman" w:cs="Times New Roman"/>
          <w:b/>
          <w:bCs/>
          <w:lang w:val="en-US"/>
        </w:rPr>
        <w:t>References</w:t>
      </w:r>
    </w:p>
    <w:p w14:paraId="4F9D6ABC" w14:textId="77777777"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Bray, F., Laversanne, M., Sung, H., Ferlay, J., Siegel, R.L., Soerjomataram, I. and Jemal, A. (2024) 'Global cancer statistics 2022: GLOBOCAN estimates of incidence and mortality worldwide for 36 cancers in 185 countries', </w:t>
      </w:r>
      <w:r w:rsidRPr="008C7B49">
        <w:rPr>
          <w:rFonts w:ascii="Times New Roman" w:hAnsi="Times New Roman" w:cs="Times New Roman"/>
          <w:i/>
          <w:iCs/>
          <w:sz w:val="22"/>
          <w:szCs w:val="22"/>
        </w:rPr>
        <w:t>CA: A Cancer Journal for Clinicians</w:t>
      </w:r>
      <w:r w:rsidRPr="008C7B49">
        <w:rPr>
          <w:rFonts w:ascii="Times New Roman" w:hAnsi="Times New Roman" w:cs="Times New Roman"/>
          <w:sz w:val="22"/>
          <w:szCs w:val="22"/>
        </w:rPr>
        <w:t>, 74(3), pp. 229–263. doi:10.3322/caac.21834.</w:t>
      </w:r>
    </w:p>
    <w:p w14:paraId="69132E96" w14:textId="77777777"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Adisa, A.O., Arowolo, O.A., Akinkuolie, A.A., Titiloye, N.A., Alatise, O.I., Lawal, O.O. and Adesunkanmi, A.R.K. (2011) 'Metastatic breast cancer in a Nigerian tertiary hospital', </w:t>
      </w:r>
      <w:r w:rsidRPr="008C7B49">
        <w:rPr>
          <w:rFonts w:ascii="Times New Roman" w:hAnsi="Times New Roman" w:cs="Times New Roman"/>
          <w:i/>
          <w:iCs/>
          <w:sz w:val="22"/>
          <w:szCs w:val="22"/>
        </w:rPr>
        <w:t>African Health Sciences</w:t>
      </w:r>
      <w:r w:rsidRPr="008C7B49">
        <w:rPr>
          <w:rFonts w:ascii="Times New Roman" w:hAnsi="Times New Roman" w:cs="Times New Roman"/>
          <w:sz w:val="22"/>
          <w:szCs w:val="22"/>
        </w:rPr>
        <w:t>, 11(2), pp. 279–284.</w:t>
      </w:r>
    </w:p>
    <w:p w14:paraId="05782C7F" w14:textId="070F06FC"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Mokhtari-Hessari, P. and Montazeri, A., 2020. Health-related quality of life in breast cancer patients: review of reviews from 2008 to 2018. </w:t>
      </w:r>
      <w:r w:rsidRPr="008C7B49">
        <w:rPr>
          <w:rFonts w:ascii="Times New Roman" w:hAnsi="Times New Roman" w:cs="Times New Roman"/>
          <w:i/>
          <w:iCs/>
          <w:sz w:val="22"/>
          <w:szCs w:val="22"/>
        </w:rPr>
        <w:t>Health and quality of life outcomes</w:t>
      </w:r>
      <w:r w:rsidRPr="008C7B49">
        <w:rPr>
          <w:rFonts w:ascii="Times New Roman" w:hAnsi="Times New Roman" w:cs="Times New Roman"/>
          <w:sz w:val="22"/>
          <w:szCs w:val="22"/>
        </w:rPr>
        <w:t xml:space="preserve">, </w:t>
      </w:r>
      <w:r w:rsidRPr="008C7B49">
        <w:rPr>
          <w:rFonts w:ascii="Times New Roman" w:hAnsi="Times New Roman" w:cs="Times New Roman"/>
          <w:i/>
          <w:iCs/>
          <w:sz w:val="22"/>
          <w:szCs w:val="22"/>
        </w:rPr>
        <w:t>18</w:t>
      </w:r>
      <w:r w:rsidRPr="008C7B49">
        <w:rPr>
          <w:rFonts w:ascii="Times New Roman" w:hAnsi="Times New Roman" w:cs="Times New Roman"/>
          <w:sz w:val="22"/>
          <w:szCs w:val="22"/>
        </w:rPr>
        <w:t>(1), p.338.</w:t>
      </w:r>
    </w:p>
    <w:p w14:paraId="1FEF265B" w14:textId="77777777"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Anyanwu, S.N. (2008) 'Temporal trends in breast cancer presentation in the third world', </w:t>
      </w:r>
      <w:r w:rsidRPr="008C7B49">
        <w:rPr>
          <w:rFonts w:ascii="Times New Roman" w:hAnsi="Times New Roman" w:cs="Times New Roman"/>
          <w:i/>
          <w:iCs/>
          <w:sz w:val="22"/>
          <w:szCs w:val="22"/>
        </w:rPr>
        <w:t>Journal of Experimental and Clinical Cancer Research</w:t>
      </w:r>
      <w:r w:rsidRPr="008C7B49">
        <w:rPr>
          <w:rFonts w:ascii="Times New Roman" w:hAnsi="Times New Roman" w:cs="Times New Roman"/>
          <w:sz w:val="22"/>
          <w:szCs w:val="22"/>
        </w:rPr>
        <w:t>, 27(1), p. 17. doi:10.1186/1756-9966-27-17</w:t>
      </w:r>
    </w:p>
    <w:p w14:paraId="0C727009" w14:textId="77777777"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Olaogun, J.G., Agodirin, O.S., Etonyeaku, A.C., Omonisi, A.E. and Joseph, O. (2021) 'Management of locally advanced breast cancer: Challenges and treatment outcomes in an emerging tertiary hospital in South-western Nigeria', </w:t>
      </w:r>
      <w:r w:rsidRPr="008C7B49">
        <w:rPr>
          <w:rFonts w:ascii="Times New Roman" w:hAnsi="Times New Roman" w:cs="Times New Roman"/>
          <w:i/>
          <w:iCs/>
          <w:sz w:val="22"/>
          <w:szCs w:val="22"/>
        </w:rPr>
        <w:t>Journal of Clinical and Diagnostic Research</w:t>
      </w:r>
      <w:r w:rsidRPr="008C7B49">
        <w:rPr>
          <w:rFonts w:ascii="Times New Roman" w:hAnsi="Times New Roman" w:cs="Times New Roman"/>
          <w:sz w:val="22"/>
          <w:szCs w:val="22"/>
        </w:rPr>
        <w:t>, 15(2).</w:t>
      </w:r>
    </w:p>
    <w:p w14:paraId="218FBEFD" w14:textId="77777777" w:rsidR="008C7B49" w:rsidRPr="008C7B49" w:rsidRDefault="008C7B49" w:rsidP="008C7B49">
      <w:pPr>
        <w:spacing w:after="0" w:line="240" w:lineRule="auto"/>
        <w:jc w:val="both"/>
        <w:rPr>
          <w:rFonts w:ascii="Times New Roman" w:hAnsi="Times New Roman" w:cs="Times New Roman"/>
          <w:sz w:val="22"/>
          <w:szCs w:val="22"/>
        </w:rPr>
      </w:pPr>
      <w:r w:rsidRPr="008C7B49">
        <w:rPr>
          <w:rFonts w:ascii="Times New Roman" w:hAnsi="Times New Roman" w:cs="Times New Roman"/>
          <w:sz w:val="22"/>
          <w:szCs w:val="22"/>
        </w:rPr>
        <w:t xml:space="preserve">Folkman, S. (2013) 'Stress: Appraisal and Coping', in Gellman, M.D. and Turner, J.R. (eds.) </w:t>
      </w:r>
      <w:r w:rsidRPr="008C7B49">
        <w:rPr>
          <w:rFonts w:ascii="Times New Roman" w:hAnsi="Times New Roman" w:cs="Times New Roman"/>
          <w:i/>
          <w:iCs/>
          <w:sz w:val="22"/>
          <w:szCs w:val="22"/>
        </w:rPr>
        <w:t>Encyclopedia of Behavioral Medicine</w:t>
      </w:r>
      <w:r w:rsidRPr="008C7B49">
        <w:rPr>
          <w:rFonts w:ascii="Times New Roman" w:hAnsi="Times New Roman" w:cs="Times New Roman"/>
          <w:sz w:val="22"/>
          <w:szCs w:val="22"/>
        </w:rPr>
        <w:t>. New York, NY: Springer, pp. 1913–1915. doi:10.1007/978-1-4419-1005-9_215.</w:t>
      </w:r>
    </w:p>
    <w:p w14:paraId="28ADF7A4" w14:textId="00DFAA7C" w:rsidR="008C7B49" w:rsidRPr="008C7B49" w:rsidRDefault="008C7B49" w:rsidP="008C7B49">
      <w:pPr>
        <w:spacing w:after="0" w:line="240" w:lineRule="auto"/>
        <w:jc w:val="both"/>
        <w:rPr>
          <w:rFonts w:ascii="Times New Roman" w:hAnsi="Times New Roman" w:cs="Times New Roman"/>
          <w:b/>
          <w:bCs/>
          <w:lang w:val="en-US"/>
        </w:rPr>
      </w:pPr>
      <w:r w:rsidRPr="008C7B49">
        <w:rPr>
          <w:rFonts w:ascii="Times New Roman" w:hAnsi="Times New Roman" w:cs="Times New Roman"/>
          <w:sz w:val="22"/>
          <w:szCs w:val="22"/>
        </w:rPr>
        <w:t xml:space="preserve">Knowles, S.R., Apputhurai, P., O’Brien, C.L., Ski, C.F., Thompson, D.R. and Castle, D.J., 2020. Exploring the relationships between illness perceptions, self-efficacy, coping strategies, psychological distress and quality of life in a cohort of adults with diabetes mellitus. </w:t>
      </w:r>
      <w:r w:rsidRPr="008C7B49">
        <w:rPr>
          <w:rFonts w:ascii="Times New Roman" w:hAnsi="Times New Roman" w:cs="Times New Roman"/>
          <w:i/>
          <w:iCs/>
          <w:sz w:val="22"/>
          <w:szCs w:val="22"/>
        </w:rPr>
        <w:t>Psychology, health &amp; medicine</w:t>
      </w:r>
      <w:r w:rsidRPr="008C7B49">
        <w:rPr>
          <w:rFonts w:ascii="Times New Roman" w:hAnsi="Times New Roman" w:cs="Times New Roman"/>
          <w:sz w:val="22"/>
          <w:szCs w:val="22"/>
        </w:rPr>
        <w:t xml:space="preserve">, </w:t>
      </w:r>
      <w:r w:rsidRPr="008C7B49">
        <w:rPr>
          <w:rFonts w:ascii="Times New Roman" w:hAnsi="Times New Roman" w:cs="Times New Roman"/>
          <w:i/>
          <w:iCs/>
          <w:sz w:val="22"/>
          <w:szCs w:val="22"/>
        </w:rPr>
        <w:t>25</w:t>
      </w:r>
      <w:r w:rsidRPr="008C7B49">
        <w:rPr>
          <w:rFonts w:ascii="Times New Roman" w:hAnsi="Times New Roman" w:cs="Times New Roman"/>
          <w:sz w:val="22"/>
          <w:szCs w:val="22"/>
        </w:rPr>
        <w:t>(2), pp.214-228.</w:t>
      </w:r>
    </w:p>
    <w:sectPr w:rsidR="008C7B49" w:rsidRPr="008C7B49" w:rsidSect="008C7B49">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E0AE9"/>
    <w:multiLevelType w:val="multilevel"/>
    <w:tmpl w:val="76F61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2B5677"/>
    <w:multiLevelType w:val="multilevel"/>
    <w:tmpl w:val="AABEC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72867442">
    <w:abstractNumId w:val="0"/>
  </w:num>
  <w:num w:numId="2" w16cid:durableId="58708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6A"/>
    <w:rsid w:val="0060478D"/>
    <w:rsid w:val="007F246A"/>
    <w:rsid w:val="008C7B49"/>
    <w:rsid w:val="00C713DC"/>
    <w:rsid w:val="00C82145"/>
    <w:rsid w:val="00D13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EAF95"/>
  <w15:chartTrackingRefBased/>
  <w15:docId w15:val="{F44C4325-E64F-4FAB-8926-3DBC6890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2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2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46A"/>
    <w:rPr>
      <w:rFonts w:eastAsiaTheme="majorEastAsia" w:cstheme="majorBidi"/>
      <w:color w:val="272727" w:themeColor="text1" w:themeTint="D8"/>
    </w:rPr>
  </w:style>
  <w:style w:type="paragraph" w:styleId="Title">
    <w:name w:val="Title"/>
    <w:basedOn w:val="Normal"/>
    <w:next w:val="Normal"/>
    <w:link w:val="TitleChar"/>
    <w:uiPriority w:val="10"/>
    <w:qFormat/>
    <w:rsid w:val="007F2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46A"/>
    <w:pPr>
      <w:spacing w:before="160"/>
      <w:jc w:val="center"/>
    </w:pPr>
    <w:rPr>
      <w:i/>
      <w:iCs/>
      <w:color w:val="404040" w:themeColor="text1" w:themeTint="BF"/>
    </w:rPr>
  </w:style>
  <w:style w:type="character" w:customStyle="1" w:styleId="QuoteChar">
    <w:name w:val="Quote Char"/>
    <w:basedOn w:val="DefaultParagraphFont"/>
    <w:link w:val="Quote"/>
    <w:uiPriority w:val="29"/>
    <w:rsid w:val="007F246A"/>
    <w:rPr>
      <w:i/>
      <w:iCs/>
      <w:color w:val="404040" w:themeColor="text1" w:themeTint="BF"/>
    </w:rPr>
  </w:style>
  <w:style w:type="paragraph" w:styleId="ListParagraph">
    <w:name w:val="List Paragraph"/>
    <w:basedOn w:val="Normal"/>
    <w:uiPriority w:val="34"/>
    <w:qFormat/>
    <w:rsid w:val="007F246A"/>
    <w:pPr>
      <w:ind w:left="720"/>
      <w:contextualSpacing/>
    </w:pPr>
  </w:style>
  <w:style w:type="character" w:styleId="IntenseEmphasis">
    <w:name w:val="Intense Emphasis"/>
    <w:basedOn w:val="DefaultParagraphFont"/>
    <w:uiPriority w:val="21"/>
    <w:qFormat/>
    <w:rsid w:val="007F246A"/>
    <w:rPr>
      <w:i/>
      <w:iCs/>
      <w:color w:val="0F4761" w:themeColor="accent1" w:themeShade="BF"/>
    </w:rPr>
  </w:style>
  <w:style w:type="paragraph" w:styleId="IntenseQuote">
    <w:name w:val="Intense Quote"/>
    <w:basedOn w:val="Normal"/>
    <w:next w:val="Normal"/>
    <w:link w:val="IntenseQuoteChar"/>
    <w:uiPriority w:val="30"/>
    <w:qFormat/>
    <w:rsid w:val="007F2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46A"/>
    <w:rPr>
      <w:i/>
      <w:iCs/>
      <w:color w:val="0F4761" w:themeColor="accent1" w:themeShade="BF"/>
    </w:rPr>
  </w:style>
  <w:style w:type="character" w:styleId="IntenseReference">
    <w:name w:val="Intense Reference"/>
    <w:basedOn w:val="DefaultParagraphFont"/>
    <w:uiPriority w:val="32"/>
    <w:qFormat/>
    <w:rsid w:val="007F24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Tope Olubodun</dc:creator>
  <cp:keywords/>
  <dc:description/>
  <cp:lastModifiedBy>Tope Olubodun</cp:lastModifiedBy>
  <cp:revision>2</cp:revision>
  <dcterms:created xsi:type="dcterms:W3CDTF">2026-06-02T06:21:00Z</dcterms:created>
  <dcterms:modified xsi:type="dcterms:W3CDTF">2026-06-02T06:21:00Z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4c9e66d8-03c2-4889-98e7-eec62e5867b3</vt:lpwstr>
  </property>
</Properties>
</file>