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812D" w14:textId="77777777" w:rsidR="0082641E" w:rsidRDefault="0082641E" w:rsidP="0082641E">
      <w:pPr>
        <w:spacing w:after="0"/>
        <w:jc w:val="both"/>
        <w:rPr>
          <w:rFonts w:ascii="Arial" w:eastAsia="Times New Roman" w:hAnsi="Arial" w:cs="Arial"/>
          <w:bCs/>
        </w:rPr>
      </w:pPr>
      <w:r w:rsidRPr="00BE2810">
        <w:rPr>
          <w:rFonts w:ascii="Arial" w:eastAsia="Times New Roman" w:hAnsi="Arial" w:cs="Arial"/>
          <w:bCs/>
        </w:rPr>
        <w:t>Table 3</w:t>
      </w:r>
      <w:r>
        <w:rPr>
          <w:rFonts w:ascii="Arial" w:eastAsia="Times New Roman" w:hAnsi="Arial" w:cs="Arial"/>
          <w:bCs/>
        </w:rPr>
        <w:t>:</w:t>
      </w:r>
      <w:r w:rsidRPr="00FD2214">
        <w:rPr>
          <w:rFonts w:ascii="Arial" w:eastAsia="Times New Roman" w:hAnsi="Arial" w:cs="Arial"/>
          <w:bCs/>
        </w:rPr>
        <w:t xml:space="preserve"> Study Calendar</w:t>
      </w:r>
    </w:p>
    <w:tbl>
      <w:tblPr>
        <w:tblStyle w:val="TableGrid1"/>
        <w:tblW w:w="14400" w:type="dxa"/>
        <w:jc w:val="center"/>
        <w:tblInd w:w="0" w:type="dxa"/>
        <w:tblBorders>
          <w:left w:val="none" w:sz="0" w:space="0" w:color="auto"/>
          <w:right w:val="none" w:sz="0" w:space="0" w:color="auto"/>
          <w:insideH w:val="dashSmallGap" w:sz="4" w:space="0" w:color="auto"/>
          <w:insideV w:val="none" w:sz="0" w:space="0" w:color="auto"/>
        </w:tblBorders>
        <w:tblLayout w:type="fixed"/>
        <w:tblLook w:val="04A0" w:firstRow="1" w:lastRow="0" w:firstColumn="1" w:lastColumn="0" w:noHBand="0" w:noVBand="1"/>
      </w:tblPr>
      <w:tblGrid>
        <w:gridCol w:w="2430"/>
        <w:gridCol w:w="900"/>
        <w:gridCol w:w="990"/>
        <w:gridCol w:w="900"/>
        <w:gridCol w:w="1080"/>
        <w:gridCol w:w="900"/>
        <w:gridCol w:w="990"/>
        <w:gridCol w:w="990"/>
        <w:gridCol w:w="1080"/>
        <w:gridCol w:w="990"/>
        <w:gridCol w:w="1170"/>
        <w:gridCol w:w="1170"/>
        <w:gridCol w:w="810"/>
      </w:tblGrid>
      <w:tr w:rsidR="0082641E" w:rsidRPr="00A75BC2" w14:paraId="586CA101" w14:textId="77777777" w:rsidTr="00B95AD1">
        <w:trPr>
          <w:trHeight w:val="347"/>
          <w:jc w:val="center"/>
        </w:trPr>
        <w:tc>
          <w:tcPr>
            <w:tcW w:w="2430" w:type="dxa"/>
            <w:vAlign w:val="bottom"/>
          </w:tcPr>
          <w:p w14:paraId="320A8812" w14:textId="77777777" w:rsidR="0082641E" w:rsidRPr="00A75BC2" w:rsidRDefault="0082641E" w:rsidP="00B95AD1">
            <w:pPr>
              <w:rPr>
                <w:rFonts w:cstheme="minorHAnsi"/>
                <w:b/>
                <w:bCs/>
                <w:sz w:val="18"/>
                <w:szCs w:val="18"/>
              </w:rPr>
            </w:pPr>
            <w:bookmarkStart w:id="0" w:name="_Hlk30072625"/>
          </w:p>
        </w:tc>
        <w:tc>
          <w:tcPr>
            <w:tcW w:w="900" w:type="dxa"/>
            <w:vAlign w:val="bottom"/>
            <w:hideMark/>
          </w:tcPr>
          <w:p w14:paraId="5912E385" w14:textId="77777777" w:rsidR="0082641E" w:rsidRPr="00A75BC2" w:rsidRDefault="0082641E" w:rsidP="00B95AD1">
            <w:pPr>
              <w:jc w:val="center"/>
              <w:rPr>
                <w:rFonts w:cstheme="minorHAnsi"/>
                <w:b/>
                <w:bCs/>
                <w:sz w:val="18"/>
                <w:szCs w:val="18"/>
              </w:rPr>
            </w:pPr>
            <w:r w:rsidRPr="00A75BC2">
              <w:rPr>
                <w:rFonts w:cstheme="minorHAnsi"/>
                <w:b/>
                <w:bCs/>
                <w:sz w:val="18"/>
                <w:szCs w:val="18"/>
              </w:rPr>
              <w:t>Screen</w:t>
            </w:r>
          </w:p>
        </w:tc>
        <w:tc>
          <w:tcPr>
            <w:tcW w:w="1890" w:type="dxa"/>
            <w:gridSpan w:val="2"/>
            <w:vAlign w:val="bottom"/>
            <w:hideMark/>
          </w:tcPr>
          <w:p w14:paraId="44AF3C02" w14:textId="77777777" w:rsidR="0082641E" w:rsidRPr="00A75BC2" w:rsidRDefault="0082641E" w:rsidP="00B95AD1">
            <w:pPr>
              <w:jc w:val="center"/>
              <w:rPr>
                <w:rFonts w:cstheme="minorHAnsi"/>
                <w:b/>
                <w:bCs/>
                <w:sz w:val="18"/>
                <w:szCs w:val="18"/>
              </w:rPr>
            </w:pPr>
            <w:r w:rsidRPr="00A75BC2">
              <w:rPr>
                <w:rFonts w:cstheme="minorHAnsi"/>
                <w:b/>
                <w:bCs/>
                <w:sz w:val="18"/>
                <w:szCs w:val="18"/>
              </w:rPr>
              <w:t>Leukapheresis</w:t>
            </w:r>
          </w:p>
        </w:tc>
        <w:tc>
          <w:tcPr>
            <w:tcW w:w="1980" w:type="dxa"/>
            <w:gridSpan w:val="2"/>
            <w:vAlign w:val="bottom"/>
            <w:hideMark/>
          </w:tcPr>
          <w:p w14:paraId="119DF8A3" w14:textId="77777777" w:rsidR="0082641E" w:rsidRPr="00A75BC2" w:rsidRDefault="0082641E" w:rsidP="00B95AD1">
            <w:pPr>
              <w:jc w:val="center"/>
              <w:rPr>
                <w:rFonts w:cstheme="minorHAnsi"/>
                <w:b/>
                <w:bCs/>
                <w:sz w:val="18"/>
                <w:szCs w:val="18"/>
              </w:rPr>
            </w:pPr>
            <w:proofErr w:type="spellStart"/>
            <w:r w:rsidRPr="00A75BC2">
              <w:rPr>
                <w:rFonts w:cstheme="minorHAnsi"/>
                <w:b/>
                <w:bCs/>
                <w:sz w:val="18"/>
                <w:szCs w:val="18"/>
              </w:rPr>
              <w:t>Preinfusion</w:t>
            </w:r>
            <w:proofErr w:type="spellEnd"/>
          </w:p>
        </w:tc>
        <w:tc>
          <w:tcPr>
            <w:tcW w:w="990" w:type="dxa"/>
            <w:vAlign w:val="bottom"/>
            <w:hideMark/>
          </w:tcPr>
          <w:p w14:paraId="74584BDF" w14:textId="77777777" w:rsidR="0082641E" w:rsidRPr="00A75BC2" w:rsidRDefault="0082641E" w:rsidP="00B95AD1">
            <w:pPr>
              <w:jc w:val="center"/>
              <w:rPr>
                <w:rFonts w:cstheme="minorHAnsi"/>
                <w:b/>
                <w:bCs/>
                <w:sz w:val="18"/>
                <w:szCs w:val="18"/>
              </w:rPr>
            </w:pPr>
            <w:r w:rsidRPr="00A75BC2">
              <w:rPr>
                <w:rFonts w:cstheme="minorHAnsi"/>
                <w:b/>
                <w:bCs/>
                <w:sz w:val="18"/>
                <w:szCs w:val="18"/>
              </w:rPr>
              <w:t>Infusion</w:t>
            </w:r>
          </w:p>
        </w:tc>
        <w:tc>
          <w:tcPr>
            <w:tcW w:w="6210" w:type="dxa"/>
            <w:gridSpan w:val="6"/>
            <w:vAlign w:val="bottom"/>
            <w:hideMark/>
          </w:tcPr>
          <w:p w14:paraId="7A638EDD" w14:textId="77777777" w:rsidR="0082641E" w:rsidRPr="00A75BC2" w:rsidRDefault="0082641E" w:rsidP="00B95AD1">
            <w:pPr>
              <w:jc w:val="center"/>
              <w:rPr>
                <w:rFonts w:cstheme="minorHAnsi"/>
                <w:b/>
                <w:bCs/>
                <w:sz w:val="18"/>
                <w:szCs w:val="18"/>
              </w:rPr>
            </w:pPr>
            <w:r w:rsidRPr="00A75BC2">
              <w:rPr>
                <w:rFonts w:cstheme="minorHAnsi"/>
                <w:b/>
                <w:bCs/>
                <w:sz w:val="18"/>
                <w:szCs w:val="18"/>
              </w:rPr>
              <w:t>Follow-up</w:t>
            </w:r>
          </w:p>
        </w:tc>
      </w:tr>
      <w:tr w:rsidR="0082641E" w:rsidRPr="00A75BC2" w14:paraId="3DA5D1AC" w14:textId="77777777" w:rsidTr="00B95AD1">
        <w:trPr>
          <w:trHeight w:val="296"/>
          <w:jc w:val="center"/>
        </w:trPr>
        <w:tc>
          <w:tcPr>
            <w:tcW w:w="2430" w:type="dxa"/>
            <w:vAlign w:val="bottom"/>
          </w:tcPr>
          <w:p w14:paraId="5A6992C8" w14:textId="77777777" w:rsidR="0082641E" w:rsidRPr="00A75BC2" w:rsidRDefault="0082641E" w:rsidP="00B95AD1">
            <w:pPr>
              <w:rPr>
                <w:rFonts w:cstheme="minorHAnsi"/>
                <w:b/>
                <w:bCs/>
                <w:sz w:val="18"/>
                <w:szCs w:val="18"/>
              </w:rPr>
            </w:pPr>
          </w:p>
        </w:tc>
        <w:tc>
          <w:tcPr>
            <w:tcW w:w="900" w:type="dxa"/>
            <w:vAlign w:val="bottom"/>
          </w:tcPr>
          <w:p w14:paraId="1F30E052" w14:textId="77777777" w:rsidR="0082641E" w:rsidRPr="00A75BC2" w:rsidRDefault="0082641E" w:rsidP="00B95AD1">
            <w:pPr>
              <w:jc w:val="center"/>
              <w:rPr>
                <w:rFonts w:cstheme="minorHAnsi"/>
                <w:b/>
                <w:bCs/>
                <w:sz w:val="18"/>
                <w:szCs w:val="18"/>
              </w:rPr>
            </w:pPr>
          </w:p>
        </w:tc>
        <w:tc>
          <w:tcPr>
            <w:tcW w:w="990" w:type="dxa"/>
            <w:vAlign w:val="bottom"/>
            <w:hideMark/>
          </w:tcPr>
          <w:p w14:paraId="311A5F37" w14:textId="77777777" w:rsidR="0082641E" w:rsidRPr="00A75BC2" w:rsidRDefault="0082641E" w:rsidP="00B95AD1">
            <w:pPr>
              <w:jc w:val="center"/>
              <w:rPr>
                <w:rFonts w:cstheme="minorHAnsi"/>
                <w:b/>
                <w:bCs/>
                <w:sz w:val="18"/>
                <w:szCs w:val="18"/>
              </w:rPr>
            </w:pPr>
            <w:r w:rsidRPr="00A75BC2">
              <w:rPr>
                <w:rFonts w:cstheme="minorHAnsi"/>
                <w:b/>
                <w:bCs/>
                <w:sz w:val="18"/>
                <w:szCs w:val="18"/>
              </w:rPr>
              <w:t>Pre-</w:t>
            </w:r>
            <w:proofErr w:type="spellStart"/>
            <w:r w:rsidRPr="00A75BC2">
              <w:rPr>
                <w:rFonts w:cstheme="minorHAnsi"/>
                <w:b/>
                <w:bCs/>
                <w:sz w:val="18"/>
                <w:szCs w:val="18"/>
              </w:rPr>
              <w:t>leukapheresis</w:t>
            </w:r>
            <w:r w:rsidRPr="00A75BC2">
              <w:rPr>
                <w:rFonts w:cstheme="minorHAnsi"/>
                <w:b/>
                <w:bCs/>
                <w:sz w:val="18"/>
                <w:szCs w:val="18"/>
                <w:vertAlign w:val="superscript"/>
              </w:rPr>
              <w:t>a</w:t>
            </w:r>
            <w:proofErr w:type="spellEnd"/>
          </w:p>
        </w:tc>
        <w:tc>
          <w:tcPr>
            <w:tcW w:w="900" w:type="dxa"/>
            <w:vAlign w:val="bottom"/>
            <w:hideMark/>
          </w:tcPr>
          <w:p w14:paraId="5BC38803" w14:textId="77777777" w:rsidR="0082641E" w:rsidRPr="00D21F1A" w:rsidRDefault="0082641E" w:rsidP="00B95AD1">
            <w:pPr>
              <w:jc w:val="center"/>
              <w:rPr>
                <w:rFonts w:cstheme="minorHAnsi"/>
                <w:b/>
                <w:bCs/>
                <w:sz w:val="16"/>
                <w:szCs w:val="16"/>
              </w:rPr>
            </w:pPr>
            <w:proofErr w:type="spellStart"/>
            <w:r w:rsidRPr="00D21F1A">
              <w:rPr>
                <w:rFonts w:cstheme="minorHAnsi"/>
                <w:b/>
                <w:bCs/>
                <w:sz w:val="16"/>
                <w:szCs w:val="16"/>
              </w:rPr>
              <w:t>Leuka</w:t>
            </w:r>
            <w:proofErr w:type="spellEnd"/>
            <w:r w:rsidRPr="00D21F1A">
              <w:rPr>
                <w:rFonts w:cstheme="minorHAnsi"/>
                <w:b/>
                <w:bCs/>
                <w:sz w:val="16"/>
                <w:szCs w:val="16"/>
              </w:rPr>
              <w:t>-pheresis</w:t>
            </w:r>
          </w:p>
        </w:tc>
        <w:tc>
          <w:tcPr>
            <w:tcW w:w="1080" w:type="dxa"/>
            <w:vAlign w:val="bottom"/>
            <w:hideMark/>
          </w:tcPr>
          <w:p w14:paraId="7745BC6B" w14:textId="77777777" w:rsidR="0082641E" w:rsidRPr="00A75BC2" w:rsidRDefault="0082641E" w:rsidP="00B95AD1">
            <w:pPr>
              <w:jc w:val="center"/>
              <w:rPr>
                <w:rFonts w:cstheme="minorHAnsi"/>
                <w:b/>
                <w:bCs/>
                <w:sz w:val="18"/>
                <w:szCs w:val="18"/>
              </w:rPr>
            </w:pPr>
            <w:proofErr w:type="spellStart"/>
            <w:r w:rsidRPr="00A75BC2">
              <w:rPr>
                <w:rFonts w:cstheme="minorHAnsi"/>
                <w:b/>
                <w:bCs/>
                <w:sz w:val="18"/>
                <w:szCs w:val="18"/>
              </w:rPr>
              <w:t>Baseline</w:t>
            </w:r>
            <w:r w:rsidRPr="00A75BC2">
              <w:rPr>
                <w:rFonts w:cstheme="minorHAnsi"/>
                <w:b/>
                <w:bCs/>
                <w:sz w:val="18"/>
                <w:szCs w:val="18"/>
                <w:vertAlign w:val="superscript"/>
              </w:rPr>
              <w:t>b</w:t>
            </w:r>
            <w:proofErr w:type="spellEnd"/>
          </w:p>
        </w:tc>
        <w:tc>
          <w:tcPr>
            <w:tcW w:w="900" w:type="dxa"/>
            <w:vAlign w:val="bottom"/>
            <w:hideMark/>
          </w:tcPr>
          <w:p w14:paraId="495A5333" w14:textId="77777777" w:rsidR="0082641E" w:rsidRPr="00A75BC2" w:rsidRDefault="0082641E" w:rsidP="00B95AD1">
            <w:pPr>
              <w:jc w:val="center"/>
              <w:rPr>
                <w:rFonts w:cstheme="minorHAnsi"/>
                <w:b/>
                <w:bCs/>
                <w:sz w:val="18"/>
                <w:szCs w:val="18"/>
              </w:rPr>
            </w:pPr>
            <w:r>
              <w:rPr>
                <w:rFonts w:cstheme="minorHAnsi"/>
                <w:b/>
                <w:bCs/>
                <w:sz w:val="18"/>
                <w:szCs w:val="18"/>
              </w:rPr>
              <w:t>Flu/Cy</w:t>
            </w:r>
          </w:p>
        </w:tc>
        <w:tc>
          <w:tcPr>
            <w:tcW w:w="990" w:type="dxa"/>
            <w:vAlign w:val="bottom"/>
          </w:tcPr>
          <w:p w14:paraId="2936AEF5" w14:textId="77777777" w:rsidR="0082641E" w:rsidRPr="00A75BC2" w:rsidRDefault="0082641E" w:rsidP="00B95AD1">
            <w:pPr>
              <w:jc w:val="center"/>
              <w:rPr>
                <w:rFonts w:cstheme="minorHAnsi"/>
                <w:b/>
                <w:bCs/>
                <w:sz w:val="18"/>
                <w:szCs w:val="18"/>
              </w:rPr>
            </w:pPr>
          </w:p>
        </w:tc>
        <w:tc>
          <w:tcPr>
            <w:tcW w:w="990" w:type="dxa"/>
            <w:vAlign w:val="bottom"/>
            <w:hideMark/>
          </w:tcPr>
          <w:p w14:paraId="31E2C845" w14:textId="77777777" w:rsidR="0082641E" w:rsidRPr="00A75BC2" w:rsidRDefault="0082641E" w:rsidP="00B95AD1">
            <w:pPr>
              <w:jc w:val="center"/>
              <w:rPr>
                <w:rFonts w:cstheme="minorHAnsi"/>
                <w:b/>
                <w:bCs/>
                <w:sz w:val="18"/>
                <w:szCs w:val="18"/>
              </w:rPr>
            </w:pPr>
            <w:r w:rsidRPr="00A75BC2">
              <w:rPr>
                <w:rFonts w:cstheme="minorHAnsi"/>
                <w:b/>
                <w:bCs/>
                <w:sz w:val="18"/>
                <w:szCs w:val="18"/>
              </w:rPr>
              <w:t>Inpatient</w:t>
            </w:r>
          </w:p>
        </w:tc>
        <w:tc>
          <w:tcPr>
            <w:tcW w:w="4410" w:type="dxa"/>
            <w:gridSpan w:val="4"/>
            <w:vAlign w:val="bottom"/>
            <w:hideMark/>
          </w:tcPr>
          <w:p w14:paraId="6429BBAE" w14:textId="77777777" w:rsidR="0082641E" w:rsidRPr="00A75BC2" w:rsidRDefault="0082641E" w:rsidP="00B95AD1">
            <w:pPr>
              <w:jc w:val="center"/>
              <w:rPr>
                <w:rFonts w:cstheme="minorHAnsi"/>
                <w:b/>
                <w:bCs/>
                <w:sz w:val="18"/>
                <w:szCs w:val="18"/>
              </w:rPr>
            </w:pPr>
            <w:r w:rsidRPr="00A75BC2">
              <w:rPr>
                <w:rFonts w:cstheme="minorHAnsi"/>
                <w:b/>
                <w:bCs/>
                <w:sz w:val="18"/>
                <w:szCs w:val="18"/>
              </w:rPr>
              <w:t>Active follow-up</w:t>
            </w:r>
          </w:p>
        </w:tc>
        <w:tc>
          <w:tcPr>
            <w:tcW w:w="810" w:type="dxa"/>
            <w:vAlign w:val="bottom"/>
            <w:hideMark/>
          </w:tcPr>
          <w:p w14:paraId="30120064" w14:textId="77777777" w:rsidR="0082641E" w:rsidRPr="00A75BC2" w:rsidRDefault="0082641E" w:rsidP="00B95AD1">
            <w:pPr>
              <w:jc w:val="center"/>
              <w:rPr>
                <w:rFonts w:cstheme="minorHAnsi"/>
                <w:b/>
                <w:bCs/>
                <w:sz w:val="18"/>
                <w:szCs w:val="18"/>
              </w:rPr>
            </w:pPr>
            <w:r w:rsidRPr="00A75BC2">
              <w:rPr>
                <w:rFonts w:cstheme="minorHAnsi"/>
                <w:b/>
                <w:bCs/>
                <w:sz w:val="18"/>
                <w:szCs w:val="18"/>
              </w:rPr>
              <w:t xml:space="preserve">Long </w:t>
            </w:r>
            <w:proofErr w:type="spellStart"/>
            <w:r w:rsidRPr="00A75BC2">
              <w:rPr>
                <w:rFonts w:cstheme="minorHAnsi"/>
                <w:b/>
                <w:bCs/>
                <w:sz w:val="18"/>
                <w:szCs w:val="18"/>
              </w:rPr>
              <w:t>term</w:t>
            </w:r>
            <w:r w:rsidRPr="00A75BC2">
              <w:rPr>
                <w:rFonts w:cstheme="minorHAnsi"/>
                <w:b/>
                <w:bCs/>
                <w:sz w:val="18"/>
                <w:szCs w:val="18"/>
                <w:vertAlign w:val="superscript"/>
              </w:rPr>
              <w:t>e</w:t>
            </w:r>
            <w:proofErr w:type="spellEnd"/>
          </w:p>
        </w:tc>
      </w:tr>
      <w:tr w:rsidR="0082641E" w:rsidRPr="00A75BC2" w14:paraId="2CBA90E8" w14:textId="77777777" w:rsidTr="00B95AD1">
        <w:trPr>
          <w:trHeight w:val="320"/>
          <w:jc w:val="center"/>
        </w:trPr>
        <w:tc>
          <w:tcPr>
            <w:tcW w:w="2430" w:type="dxa"/>
            <w:vAlign w:val="bottom"/>
          </w:tcPr>
          <w:p w14:paraId="1D69890E" w14:textId="77777777" w:rsidR="0082641E" w:rsidRPr="00A75BC2" w:rsidRDefault="0082641E" w:rsidP="00B95AD1">
            <w:pPr>
              <w:rPr>
                <w:rFonts w:cstheme="minorHAnsi"/>
                <w:b/>
                <w:bCs/>
                <w:sz w:val="18"/>
                <w:szCs w:val="18"/>
              </w:rPr>
            </w:pPr>
          </w:p>
        </w:tc>
        <w:tc>
          <w:tcPr>
            <w:tcW w:w="900" w:type="dxa"/>
            <w:vAlign w:val="bottom"/>
          </w:tcPr>
          <w:p w14:paraId="74BBA231" w14:textId="77777777" w:rsidR="0082641E" w:rsidRPr="00A75BC2" w:rsidRDefault="0082641E" w:rsidP="00B95AD1">
            <w:pPr>
              <w:jc w:val="center"/>
              <w:rPr>
                <w:rFonts w:cstheme="minorHAnsi"/>
                <w:b/>
                <w:bCs/>
                <w:sz w:val="18"/>
                <w:szCs w:val="18"/>
              </w:rPr>
            </w:pPr>
          </w:p>
        </w:tc>
        <w:tc>
          <w:tcPr>
            <w:tcW w:w="990" w:type="dxa"/>
            <w:vAlign w:val="bottom"/>
          </w:tcPr>
          <w:p w14:paraId="5D4A3646" w14:textId="77777777" w:rsidR="0082641E" w:rsidRPr="00A75BC2" w:rsidRDefault="0082641E" w:rsidP="00B95AD1">
            <w:pPr>
              <w:jc w:val="center"/>
              <w:rPr>
                <w:rFonts w:cstheme="minorHAnsi"/>
                <w:b/>
                <w:bCs/>
                <w:sz w:val="18"/>
                <w:szCs w:val="18"/>
              </w:rPr>
            </w:pPr>
          </w:p>
        </w:tc>
        <w:tc>
          <w:tcPr>
            <w:tcW w:w="900" w:type="dxa"/>
            <w:vAlign w:val="bottom"/>
          </w:tcPr>
          <w:p w14:paraId="0310FAAB" w14:textId="77777777" w:rsidR="0082641E" w:rsidRPr="00A75BC2" w:rsidRDefault="0082641E" w:rsidP="00B95AD1">
            <w:pPr>
              <w:jc w:val="center"/>
              <w:rPr>
                <w:rFonts w:cstheme="minorHAnsi"/>
                <w:b/>
                <w:bCs/>
                <w:sz w:val="18"/>
                <w:szCs w:val="18"/>
              </w:rPr>
            </w:pPr>
          </w:p>
        </w:tc>
        <w:tc>
          <w:tcPr>
            <w:tcW w:w="1080" w:type="dxa"/>
            <w:vAlign w:val="bottom"/>
          </w:tcPr>
          <w:p w14:paraId="3D6D206D" w14:textId="77777777" w:rsidR="0082641E" w:rsidRPr="00A75BC2" w:rsidRDefault="0082641E" w:rsidP="00B95AD1">
            <w:pPr>
              <w:jc w:val="center"/>
              <w:rPr>
                <w:rFonts w:cstheme="minorHAnsi"/>
                <w:b/>
                <w:bCs/>
                <w:sz w:val="18"/>
                <w:szCs w:val="18"/>
              </w:rPr>
            </w:pPr>
          </w:p>
        </w:tc>
        <w:tc>
          <w:tcPr>
            <w:tcW w:w="900" w:type="dxa"/>
            <w:vAlign w:val="bottom"/>
            <w:hideMark/>
          </w:tcPr>
          <w:p w14:paraId="1E81D92F" w14:textId="77777777" w:rsidR="0082641E" w:rsidRPr="00A75BC2" w:rsidRDefault="0082641E" w:rsidP="00B95AD1">
            <w:pPr>
              <w:jc w:val="center"/>
              <w:rPr>
                <w:rFonts w:cstheme="minorHAnsi"/>
                <w:b/>
                <w:bCs/>
                <w:sz w:val="18"/>
                <w:szCs w:val="18"/>
              </w:rPr>
            </w:pPr>
            <w:r w:rsidRPr="00A75BC2">
              <w:rPr>
                <w:rFonts w:cstheme="minorHAnsi"/>
                <w:b/>
                <w:bCs/>
                <w:sz w:val="18"/>
                <w:szCs w:val="18"/>
              </w:rPr>
              <w:t>Day -</w:t>
            </w:r>
            <w:r>
              <w:rPr>
                <w:rFonts w:cstheme="minorHAnsi"/>
                <w:b/>
                <w:bCs/>
                <w:sz w:val="18"/>
                <w:szCs w:val="18"/>
              </w:rPr>
              <w:t>5</w:t>
            </w:r>
            <w:r w:rsidRPr="00A75BC2">
              <w:rPr>
                <w:rFonts w:cstheme="minorHAnsi"/>
                <w:b/>
                <w:bCs/>
                <w:sz w:val="18"/>
                <w:szCs w:val="18"/>
              </w:rPr>
              <w:t xml:space="preserve"> to -</w:t>
            </w:r>
            <w:r>
              <w:rPr>
                <w:rFonts w:cstheme="minorHAnsi"/>
                <w:b/>
                <w:bCs/>
                <w:sz w:val="18"/>
                <w:szCs w:val="18"/>
              </w:rPr>
              <w:t>3</w:t>
            </w:r>
          </w:p>
        </w:tc>
        <w:tc>
          <w:tcPr>
            <w:tcW w:w="990" w:type="dxa"/>
            <w:vAlign w:val="bottom"/>
            <w:hideMark/>
          </w:tcPr>
          <w:p w14:paraId="7675938C" w14:textId="77777777" w:rsidR="0082641E" w:rsidRPr="00A75BC2" w:rsidRDefault="0082641E" w:rsidP="00B95AD1">
            <w:pPr>
              <w:jc w:val="center"/>
              <w:rPr>
                <w:rFonts w:cstheme="minorHAnsi"/>
                <w:b/>
                <w:bCs/>
                <w:sz w:val="18"/>
                <w:szCs w:val="18"/>
              </w:rPr>
            </w:pPr>
            <w:r w:rsidRPr="00A75BC2">
              <w:rPr>
                <w:rFonts w:cstheme="minorHAnsi"/>
                <w:b/>
                <w:bCs/>
                <w:sz w:val="18"/>
                <w:szCs w:val="18"/>
              </w:rPr>
              <w:t>Day 0</w:t>
            </w:r>
          </w:p>
        </w:tc>
        <w:tc>
          <w:tcPr>
            <w:tcW w:w="990" w:type="dxa"/>
            <w:vAlign w:val="bottom"/>
            <w:hideMark/>
          </w:tcPr>
          <w:p w14:paraId="17AA59E6" w14:textId="77777777" w:rsidR="0082641E" w:rsidRPr="00A75BC2" w:rsidRDefault="0082641E" w:rsidP="00B95AD1">
            <w:pPr>
              <w:jc w:val="center"/>
              <w:rPr>
                <w:rFonts w:cstheme="minorHAnsi"/>
                <w:b/>
                <w:bCs/>
                <w:sz w:val="18"/>
                <w:szCs w:val="18"/>
              </w:rPr>
            </w:pPr>
            <w:r w:rsidRPr="00A75BC2">
              <w:rPr>
                <w:rFonts w:cstheme="minorHAnsi"/>
                <w:b/>
                <w:bCs/>
                <w:sz w:val="18"/>
                <w:szCs w:val="18"/>
              </w:rPr>
              <w:t>Day 1-2</w:t>
            </w:r>
          </w:p>
          <w:p w14:paraId="7D477FBA" w14:textId="77777777" w:rsidR="0082641E" w:rsidRPr="00A75BC2" w:rsidRDefault="0082641E" w:rsidP="00B95AD1">
            <w:pPr>
              <w:jc w:val="center"/>
              <w:rPr>
                <w:rFonts w:cstheme="minorHAnsi"/>
                <w:b/>
                <w:bCs/>
                <w:sz w:val="18"/>
                <w:szCs w:val="18"/>
              </w:rPr>
            </w:pPr>
            <w:r w:rsidRPr="00A75BC2">
              <w:rPr>
                <w:rFonts w:cstheme="minorHAnsi"/>
                <w:b/>
                <w:bCs/>
                <w:sz w:val="18"/>
                <w:szCs w:val="18"/>
              </w:rPr>
              <w:t>(±3 days)</w:t>
            </w:r>
          </w:p>
        </w:tc>
        <w:tc>
          <w:tcPr>
            <w:tcW w:w="1080" w:type="dxa"/>
            <w:vAlign w:val="bottom"/>
            <w:hideMark/>
          </w:tcPr>
          <w:p w14:paraId="3AFC0519" w14:textId="77777777" w:rsidR="0082641E" w:rsidRPr="00A75BC2" w:rsidRDefault="0082641E" w:rsidP="00B95AD1">
            <w:pPr>
              <w:jc w:val="center"/>
              <w:rPr>
                <w:rFonts w:cstheme="minorHAnsi"/>
                <w:b/>
                <w:bCs/>
                <w:sz w:val="18"/>
                <w:szCs w:val="18"/>
              </w:rPr>
            </w:pPr>
            <w:r w:rsidRPr="00A75BC2">
              <w:rPr>
                <w:rFonts w:cstheme="minorHAnsi"/>
                <w:b/>
                <w:bCs/>
                <w:sz w:val="18"/>
                <w:szCs w:val="18"/>
              </w:rPr>
              <w:t>Week 1-4</w:t>
            </w:r>
          </w:p>
          <w:p w14:paraId="715C53BD" w14:textId="77777777" w:rsidR="0082641E" w:rsidRPr="00A75BC2" w:rsidRDefault="0082641E" w:rsidP="00B95AD1">
            <w:pPr>
              <w:jc w:val="center"/>
              <w:rPr>
                <w:rFonts w:cstheme="minorHAnsi"/>
                <w:b/>
                <w:bCs/>
                <w:sz w:val="18"/>
                <w:szCs w:val="18"/>
              </w:rPr>
            </w:pPr>
            <w:r w:rsidRPr="00A75BC2">
              <w:rPr>
                <w:rFonts w:cstheme="minorHAnsi"/>
                <w:b/>
                <w:bCs/>
                <w:sz w:val="18"/>
                <w:szCs w:val="18"/>
              </w:rPr>
              <w:t>(±7 days)</w:t>
            </w:r>
          </w:p>
        </w:tc>
        <w:tc>
          <w:tcPr>
            <w:tcW w:w="990" w:type="dxa"/>
            <w:vAlign w:val="bottom"/>
            <w:hideMark/>
          </w:tcPr>
          <w:p w14:paraId="7E057AAF" w14:textId="77777777" w:rsidR="0082641E" w:rsidRPr="00A75BC2" w:rsidRDefault="0082641E" w:rsidP="00B95AD1">
            <w:pPr>
              <w:jc w:val="center"/>
              <w:rPr>
                <w:rFonts w:cstheme="minorHAnsi"/>
                <w:b/>
                <w:bCs/>
                <w:sz w:val="18"/>
                <w:szCs w:val="18"/>
              </w:rPr>
            </w:pPr>
            <w:r w:rsidRPr="00A75BC2">
              <w:rPr>
                <w:rFonts w:cstheme="minorHAnsi"/>
                <w:b/>
                <w:bCs/>
                <w:sz w:val="18"/>
                <w:szCs w:val="18"/>
              </w:rPr>
              <w:t xml:space="preserve">Week </w:t>
            </w:r>
            <w:r>
              <w:rPr>
                <w:rFonts w:cstheme="minorHAnsi"/>
                <w:b/>
                <w:bCs/>
                <w:sz w:val="18"/>
                <w:szCs w:val="18"/>
              </w:rPr>
              <w:t>8</w:t>
            </w:r>
          </w:p>
          <w:p w14:paraId="334083AF" w14:textId="77777777" w:rsidR="0082641E" w:rsidRPr="00A75BC2" w:rsidRDefault="0082641E" w:rsidP="00B95AD1">
            <w:pPr>
              <w:jc w:val="center"/>
              <w:rPr>
                <w:rFonts w:cstheme="minorHAnsi"/>
                <w:b/>
                <w:bCs/>
                <w:sz w:val="18"/>
                <w:szCs w:val="18"/>
              </w:rPr>
            </w:pPr>
            <w:r w:rsidRPr="00A75BC2">
              <w:rPr>
                <w:rFonts w:cstheme="minorHAnsi"/>
                <w:b/>
                <w:bCs/>
                <w:sz w:val="18"/>
                <w:szCs w:val="18"/>
              </w:rPr>
              <w:t>(±7 days)</w:t>
            </w:r>
          </w:p>
        </w:tc>
        <w:tc>
          <w:tcPr>
            <w:tcW w:w="1170" w:type="dxa"/>
            <w:vAlign w:val="bottom"/>
            <w:hideMark/>
          </w:tcPr>
          <w:p w14:paraId="4D08B102" w14:textId="77777777" w:rsidR="0082641E" w:rsidRPr="00A75BC2" w:rsidRDefault="0082641E" w:rsidP="00B95AD1">
            <w:pPr>
              <w:jc w:val="center"/>
              <w:rPr>
                <w:rFonts w:cstheme="minorHAnsi"/>
                <w:b/>
                <w:bCs/>
                <w:sz w:val="18"/>
                <w:szCs w:val="18"/>
                <w:vertAlign w:val="superscript"/>
              </w:rPr>
            </w:pPr>
            <w:r w:rsidRPr="00A75BC2">
              <w:rPr>
                <w:rFonts w:cstheme="minorHAnsi"/>
                <w:b/>
                <w:bCs/>
                <w:sz w:val="18"/>
                <w:szCs w:val="18"/>
              </w:rPr>
              <w:t xml:space="preserve">Up to 6 </w:t>
            </w:r>
            <w:proofErr w:type="spellStart"/>
            <w:r w:rsidRPr="00A75BC2">
              <w:rPr>
                <w:rFonts w:cstheme="minorHAnsi"/>
                <w:b/>
                <w:bCs/>
                <w:sz w:val="18"/>
                <w:szCs w:val="18"/>
              </w:rPr>
              <w:t>months</w:t>
            </w:r>
            <w:r w:rsidRPr="00A75BC2">
              <w:rPr>
                <w:rFonts w:cstheme="minorHAnsi"/>
                <w:b/>
                <w:bCs/>
                <w:sz w:val="18"/>
                <w:szCs w:val="18"/>
                <w:vertAlign w:val="superscript"/>
              </w:rPr>
              <w:t>c</w:t>
            </w:r>
            <w:proofErr w:type="spellEnd"/>
          </w:p>
          <w:p w14:paraId="617B6ACC" w14:textId="77777777" w:rsidR="0082641E" w:rsidRPr="00A75BC2" w:rsidRDefault="0082641E" w:rsidP="00B95AD1">
            <w:pPr>
              <w:jc w:val="center"/>
              <w:rPr>
                <w:rFonts w:cstheme="minorHAnsi"/>
                <w:b/>
                <w:bCs/>
                <w:sz w:val="18"/>
                <w:szCs w:val="18"/>
              </w:rPr>
            </w:pPr>
            <w:r w:rsidRPr="00A75BC2">
              <w:rPr>
                <w:rFonts w:cstheme="minorHAnsi"/>
                <w:b/>
                <w:bCs/>
                <w:sz w:val="18"/>
                <w:szCs w:val="18"/>
              </w:rPr>
              <w:t>(±14 days)</w:t>
            </w:r>
          </w:p>
        </w:tc>
        <w:tc>
          <w:tcPr>
            <w:tcW w:w="1170" w:type="dxa"/>
            <w:vAlign w:val="bottom"/>
            <w:hideMark/>
          </w:tcPr>
          <w:p w14:paraId="56BD027A" w14:textId="77777777" w:rsidR="0082641E" w:rsidRPr="00A75BC2" w:rsidRDefault="0082641E" w:rsidP="00B95AD1">
            <w:pPr>
              <w:jc w:val="center"/>
              <w:rPr>
                <w:rFonts w:cstheme="minorHAnsi"/>
                <w:b/>
                <w:bCs/>
                <w:sz w:val="18"/>
                <w:szCs w:val="18"/>
                <w:vertAlign w:val="superscript"/>
              </w:rPr>
            </w:pPr>
            <w:r w:rsidRPr="00A75BC2">
              <w:rPr>
                <w:rFonts w:cstheme="minorHAnsi"/>
                <w:b/>
                <w:bCs/>
                <w:sz w:val="18"/>
                <w:szCs w:val="18"/>
              </w:rPr>
              <w:t xml:space="preserve">Up to 2 </w:t>
            </w:r>
            <w:proofErr w:type="spellStart"/>
            <w:r w:rsidRPr="00A75BC2">
              <w:rPr>
                <w:rFonts w:cstheme="minorHAnsi"/>
                <w:b/>
                <w:bCs/>
                <w:sz w:val="18"/>
                <w:szCs w:val="18"/>
              </w:rPr>
              <w:t>years</w:t>
            </w:r>
            <w:r w:rsidRPr="00A75BC2">
              <w:rPr>
                <w:rFonts w:cstheme="minorHAnsi"/>
                <w:b/>
                <w:bCs/>
                <w:sz w:val="18"/>
                <w:szCs w:val="18"/>
                <w:vertAlign w:val="superscript"/>
              </w:rPr>
              <w:t>d</w:t>
            </w:r>
            <w:proofErr w:type="spellEnd"/>
          </w:p>
          <w:p w14:paraId="2C14F184" w14:textId="77777777" w:rsidR="0082641E" w:rsidRPr="00A75BC2" w:rsidRDefault="0082641E" w:rsidP="00B95AD1">
            <w:pPr>
              <w:jc w:val="center"/>
              <w:rPr>
                <w:rFonts w:cstheme="minorHAnsi"/>
                <w:b/>
                <w:bCs/>
                <w:sz w:val="18"/>
                <w:szCs w:val="18"/>
              </w:rPr>
            </w:pPr>
            <w:r w:rsidRPr="00A75BC2">
              <w:rPr>
                <w:rFonts w:cstheme="minorHAnsi"/>
                <w:b/>
                <w:bCs/>
                <w:sz w:val="18"/>
                <w:szCs w:val="18"/>
              </w:rPr>
              <w:t>(±14 days)</w:t>
            </w:r>
          </w:p>
        </w:tc>
        <w:tc>
          <w:tcPr>
            <w:tcW w:w="810" w:type="dxa"/>
            <w:vAlign w:val="bottom"/>
          </w:tcPr>
          <w:p w14:paraId="3A821DB6" w14:textId="77777777" w:rsidR="0082641E" w:rsidRPr="00A75BC2" w:rsidRDefault="0082641E" w:rsidP="00B95AD1">
            <w:pPr>
              <w:jc w:val="center"/>
              <w:rPr>
                <w:rFonts w:cstheme="minorHAnsi"/>
                <w:b/>
                <w:bCs/>
                <w:sz w:val="18"/>
                <w:szCs w:val="18"/>
              </w:rPr>
            </w:pPr>
          </w:p>
        </w:tc>
      </w:tr>
      <w:tr w:rsidR="0082641E" w:rsidRPr="00A75BC2" w14:paraId="54A04F55" w14:textId="77777777" w:rsidTr="00B95AD1">
        <w:trPr>
          <w:trHeight w:val="202"/>
          <w:jc w:val="center"/>
        </w:trPr>
        <w:tc>
          <w:tcPr>
            <w:tcW w:w="14400" w:type="dxa"/>
            <w:gridSpan w:val="13"/>
            <w:shd w:val="clear" w:color="auto" w:fill="BFBFBF" w:themeFill="background1" w:themeFillShade="BF"/>
            <w:hideMark/>
          </w:tcPr>
          <w:p w14:paraId="0C55DA31" w14:textId="77777777" w:rsidR="0082641E" w:rsidRPr="00A75BC2" w:rsidRDefault="0082641E" w:rsidP="00B95AD1">
            <w:pPr>
              <w:rPr>
                <w:rFonts w:cstheme="minorHAnsi"/>
                <w:b/>
                <w:bCs/>
                <w:sz w:val="18"/>
                <w:szCs w:val="18"/>
              </w:rPr>
            </w:pPr>
            <w:r w:rsidRPr="00A75BC2">
              <w:rPr>
                <w:rFonts w:cstheme="minorHAnsi"/>
                <w:b/>
                <w:bCs/>
                <w:sz w:val="18"/>
                <w:szCs w:val="18"/>
              </w:rPr>
              <w:t>Clinical assessment/study procedure</w:t>
            </w:r>
          </w:p>
        </w:tc>
      </w:tr>
      <w:tr w:rsidR="0082641E" w:rsidRPr="00A75BC2" w14:paraId="27F5D259" w14:textId="77777777" w:rsidTr="00B95AD1">
        <w:trPr>
          <w:trHeight w:val="186"/>
          <w:jc w:val="center"/>
        </w:trPr>
        <w:tc>
          <w:tcPr>
            <w:tcW w:w="2430" w:type="dxa"/>
            <w:vAlign w:val="center"/>
            <w:hideMark/>
          </w:tcPr>
          <w:p w14:paraId="25105F4D" w14:textId="77777777" w:rsidR="0082641E" w:rsidRPr="00A75BC2" w:rsidRDefault="0082641E" w:rsidP="00B95AD1">
            <w:pPr>
              <w:rPr>
                <w:rFonts w:cstheme="minorHAnsi"/>
                <w:sz w:val="18"/>
                <w:szCs w:val="18"/>
              </w:rPr>
            </w:pPr>
            <w:r w:rsidRPr="00A75BC2">
              <w:rPr>
                <w:rFonts w:cstheme="minorHAnsi"/>
                <w:sz w:val="18"/>
                <w:szCs w:val="18"/>
              </w:rPr>
              <w:t>Eligibility criteria</w:t>
            </w:r>
          </w:p>
        </w:tc>
        <w:tc>
          <w:tcPr>
            <w:tcW w:w="900" w:type="dxa"/>
            <w:vAlign w:val="center"/>
            <w:hideMark/>
          </w:tcPr>
          <w:p w14:paraId="0024C446"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tcPr>
          <w:p w14:paraId="1D8A66DB" w14:textId="77777777" w:rsidR="0082641E" w:rsidRPr="00A75BC2" w:rsidRDefault="0082641E" w:rsidP="00B95AD1">
            <w:pPr>
              <w:jc w:val="center"/>
              <w:rPr>
                <w:rFonts w:cstheme="minorHAnsi"/>
                <w:sz w:val="18"/>
                <w:szCs w:val="18"/>
              </w:rPr>
            </w:pPr>
          </w:p>
        </w:tc>
        <w:tc>
          <w:tcPr>
            <w:tcW w:w="900" w:type="dxa"/>
            <w:vAlign w:val="center"/>
          </w:tcPr>
          <w:p w14:paraId="6198A697" w14:textId="77777777" w:rsidR="0082641E" w:rsidRPr="00A75BC2" w:rsidRDefault="0082641E" w:rsidP="00B95AD1">
            <w:pPr>
              <w:jc w:val="center"/>
              <w:rPr>
                <w:rFonts w:cstheme="minorHAnsi"/>
                <w:sz w:val="18"/>
                <w:szCs w:val="18"/>
              </w:rPr>
            </w:pPr>
          </w:p>
        </w:tc>
        <w:tc>
          <w:tcPr>
            <w:tcW w:w="1080" w:type="dxa"/>
            <w:vAlign w:val="center"/>
            <w:hideMark/>
          </w:tcPr>
          <w:p w14:paraId="383BDE93"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6BD68092" w14:textId="77777777" w:rsidR="0082641E" w:rsidRPr="00A75BC2" w:rsidRDefault="0082641E" w:rsidP="00B95AD1">
            <w:pPr>
              <w:jc w:val="center"/>
              <w:rPr>
                <w:rFonts w:cstheme="minorHAnsi"/>
                <w:sz w:val="18"/>
                <w:szCs w:val="18"/>
              </w:rPr>
            </w:pPr>
          </w:p>
        </w:tc>
        <w:tc>
          <w:tcPr>
            <w:tcW w:w="990" w:type="dxa"/>
            <w:vAlign w:val="center"/>
          </w:tcPr>
          <w:p w14:paraId="1F0F52B5" w14:textId="77777777" w:rsidR="0082641E" w:rsidRPr="00A75BC2" w:rsidRDefault="0082641E" w:rsidP="00B95AD1">
            <w:pPr>
              <w:jc w:val="center"/>
              <w:rPr>
                <w:rFonts w:cstheme="minorHAnsi"/>
                <w:sz w:val="18"/>
                <w:szCs w:val="18"/>
              </w:rPr>
            </w:pPr>
          </w:p>
        </w:tc>
        <w:tc>
          <w:tcPr>
            <w:tcW w:w="990" w:type="dxa"/>
            <w:vAlign w:val="center"/>
          </w:tcPr>
          <w:p w14:paraId="29E4B25C" w14:textId="77777777" w:rsidR="0082641E" w:rsidRPr="00A75BC2" w:rsidRDefault="0082641E" w:rsidP="00B95AD1">
            <w:pPr>
              <w:jc w:val="center"/>
              <w:rPr>
                <w:rFonts w:cstheme="minorHAnsi"/>
                <w:sz w:val="18"/>
                <w:szCs w:val="18"/>
              </w:rPr>
            </w:pPr>
          </w:p>
        </w:tc>
        <w:tc>
          <w:tcPr>
            <w:tcW w:w="1080" w:type="dxa"/>
            <w:vAlign w:val="center"/>
          </w:tcPr>
          <w:p w14:paraId="459B4DA3" w14:textId="77777777" w:rsidR="0082641E" w:rsidRPr="00A75BC2" w:rsidRDefault="0082641E" w:rsidP="00B95AD1">
            <w:pPr>
              <w:jc w:val="center"/>
              <w:rPr>
                <w:rFonts w:cstheme="minorHAnsi"/>
                <w:sz w:val="18"/>
                <w:szCs w:val="18"/>
              </w:rPr>
            </w:pPr>
          </w:p>
        </w:tc>
        <w:tc>
          <w:tcPr>
            <w:tcW w:w="990" w:type="dxa"/>
            <w:vAlign w:val="center"/>
          </w:tcPr>
          <w:p w14:paraId="71FE345D" w14:textId="77777777" w:rsidR="0082641E" w:rsidRPr="00A75BC2" w:rsidRDefault="0082641E" w:rsidP="00B95AD1">
            <w:pPr>
              <w:jc w:val="center"/>
              <w:rPr>
                <w:rFonts w:cstheme="minorHAnsi"/>
                <w:sz w:val="18"/>
                <w:szCs w:val="18"/>
              </w:rPr>
            </w:pPr>
          </w:p>
        </w:tc>
        <w:tc>
          <w:tcPr>
            <w:tcW w:w="1170" w:type="dxa"/>
            <w:vAlign w:val="center"/>
          </w:tcPr>
          <w:p w14:paraId="402BBEEF" w14:textId="77777777" w:rsidR="0082641E" w:rsidRPr="00A75BC2" w:rsidRDefault="0082641E" w:rsidP="00B95AD1">
            <w:pPr>
              <w:jc w:val="center"/>
              <w:rPr>
                <w:rFonts w:cstheme="minorHAnsi"/>
                <w:sz w:val="18"/>
                <w:szCs w:val="18"/>
              </w:rPr>
            </w:pPr>
          </w:p>
        </w:tc>
        <w:tc>
          <w:tcPr>
            <w:tcW w:w="1170" w:type="dxa"/>
            <w:vAlign w:val="center"/>
          </w:tcPr>
          <w:p w14:paraId="6948A712" w14:textId="77777777" w:rsidR="0082641E" w:rsidRPr="00A75BC2" w:rsidRDefault="0082641E" w:rsidP="00B95AD1">
            <w:pPr>
              <w:jc w:val="center"/>
              <w:rPr>
                <w:rFonts w:cstheme="minorHAnsi"/>
                <w:sz w:val="18"/>
                <w:szCs w:val="18"/>
              </w:rPr>
            </w:pPr>
          </w:p>
        </w:tc>
        <w:tc>
          <w:tcPr>
            <w:tcW w:w="810" w:type="dxa"/>
            <w:vAlign w:val="center"/>
          </w:tcPr>
          <w:p w14:paraId="233E4BFC" w14:textId="77777777" w:rsidR="0082641E" w:rsidRPr="00A75BC2" w:rsidRDefault="0082641E" w:rsidP="00B95AD1">
            <w:pPr>
              <w:jc w:val="center"/>
              <w:rPr>
                <w:rFonts w:cstheme="minorHAnsi"/>
                <w:sz w:val="18"/>
                <w:szCs w:val="18"/>
              </w:rPr>
            </w:pPr>
          </w:p>
        </w:tc>
      </w:tr>
      <w:tr w:rsidR="0082641E" w:rsidRPr="00A75BC2" w14:paraId="70D9F640" w14:textId="77777777" w:rsidTr="00B95AD1">
        <w:trPr>
          <w:trHeight w:val="186"/>
          <w:jc w:val="center"/>
        </w:trPr>
        <w:tc>
          <w:tcPr>
            <w:tcW w:w="2430" w:type="dxa"/>
            <w:vAlign w:val="center"/>
            <w:hideMark/>
          </w:tcPr>
          <w:p w14:paraId="1C9364F8" w14:textId="77777777" w:rsidR="0082641E" w:rsidRPr="00A75BC2" w:rsidRDefault="0082641E" w:rsidP="00B95AD1">
            <w:pPr>
              <w:rPr>
                <w:rFonts w:cstheme="minorHAnsi"/>
                <w:sz w:val="18"/>
                <w:szCs w:val="18"/>
              </w:rPr>
            </w:pPr>
            <w:r w:rsidRPr="00A75BC2">
              <w:rPr>
                <w:rFonts w:cstheme="minorHAnsi"/>
                <w:sz w:val="18"/>
                <w:szCs w:val="18"/>
              </w:rPr>
              <w:t>Medical history</w:t>
            </w:r>
          </w:p>
        </w:tc>
        <w:tc>
          <w:tcPr>
            <w:tcW w:w="900" w:type="dxa"/>
            <w:vAlign w:val="center"/>
            <w:hideMark/>
          </w:tcPr>
          <w:p w14:paraId="5D954041"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41CEE65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39685514" w14:textId="77777777" w:rsidR="0082641E" w:rsidRPr="00A75BC2" w:rsidRDefault="0082641E" w:rsidP="00B95AD1">
            <w:pPr>
              <w:jc w:val="center"/>
              <w:rPr>
                <w:rFonts w:cstheme="minorHAnsi"/>
                <w:sz w:val="18"/>
                <w:szCs w:val="18"/>
              </w:rPr>
            </w:pPr>
          </w:p>
        </w:tc>
        <w:tc>
          <w:tcPr>
            <w:tcW w:w="1080" w:type="dxa"/>
            <w:vAlign w:val="center"/>
            <w:hideMark/>
          </w:tcPr>
          <w:p w14:paraId="7294AB31"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4C786937" w14:textId="77777777" w:rsidR="0082641E" w:rsidRPr="00A75BC2" w:rsidRDefault="0082641E" w:rsidP="00B95AD1">
            <w:pPr>
              <w:jc w:val="center"/>
              <w:rPr>
                <w:rFonts w:cstheme="minorHAnsi"/>
                <w:sz w:val="18"/>
                <w:szCs w:val="18"/>
              </w:rPr>
            </w:pPr>
          </w:p>
        </w:tc>
        <w:tc>
          <w:tcPr>
            <w:tcW w:w="990" w:type="dxa"/>
            <w:vAlign w:val="center"/>
          </w:tcPr>
          <w:p w14:paraId="42694AE8" w14:textId="77777777" w:rsidR="0082641E" w:rsidRPr="00A75BC2" w:rsidRDefault="0082641E" w:rsidP="00B95AD1">
            <w:pPr>
              <w:jc w:val="center"/>
              <w:rPr>
                <w:rFonts w:cstheme="minorHAnsi"/>
                <w:sz w:val="18"/>
                <w:szCs w:val="18"/>
              </w:rPr>
            </w:pPr>
          </w:p>
        </w:tc>
        <w:tc>
          <w:tcPr>
            <w:tcW w:w="990" w:type="dxa"/>
            <w:vAlign w:val="center"/>
          </w:tcPr>
          <w:p w14:paraId="5C6B7DA5" w14:textId="77777777" w:rsidR="0082641E" w:rsidRPr="00A75BC2" w:rsidRDefault="0082641E" w:rsidP="00B95AD1">
            <w:pPr>
              <w:jc w:val="center"/>
              <w:rPr>
                <w:rFonts w:cstheme="minorHAnsi"/>
                <w:sz w:val="18"/>
                <w:szCs w:val="18"/>
              </w:rPr>
            </w:pPr>
          </w:p>
        </w:tc>
        <w:tc>
          <w:tcPr>
            <w:tcW w:w="1080" w:type="dxa"/>
            <w:vAlign w:val="center"/>
          </w:tcPr>
          <w:p w14:paraId="22C01B34" w14:textId="77777777" w:rsidR="0082641E" w:rsidRPr="00A75BC2" w:rsidRDefault="0082641E" w:rsidP="00B95AD1">
            <w:pPr>
              <w:jc w:val="center"/>
              <w:rPr>
                <w:rFonts w:cstheme="minorHAnsi"/>
                <w:sz w:val="18"/>
                <w:szCs w:val="18"/>
              </w:rPr>
            </w:pPr>
          </w:p>
        </w:tc>
        <w:tc>
          <w:tcPr>
            <w:tcW w:w="990" w:type="dxa"/>
            <w:vAlign w:val="center"/>
          </w:tcPr>
          <w:p w14:paraId="3EE061D2" w14:textId="77777777" w:rsidR="0082641E" w:rsidRPr="00A75BC2" w:rsidRDefault="0082641E" w:rsidP="00B95AD1">
            <w:pPr>
              <w:jc w:val="center"/>
              <w:rPr>
                <w:rFonts w:cstheme="minorHAnsi"/>
                <w:sz w:val="18"/>
                <w:szCs w:val="18"/>
              </w:rPr>
            </w:pPr>
          </w:p>
        </w:tc>
        <w:tc>
          <w:tcPr>
            <w:tcW w:w="1170" w:type="dxa"/>
            <w:vAlign w:val="center"/>
            <w:hideMark/>
          </w:tcPr>
          <w:p w14:paraId="41159D84"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75489DD4"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hideMark/>
          </w:tcPr>
          <w:p w14:paraId="7DDBB5CA" w14:textId="77777777" w:rsidR="0082641E" w:rsidRPr="00A75BC2" w:rsidRDefault="0082641E" w:rsidP="00B95AD1">
            <w:pPr>
              <w:jc w:val="center"/>
              <w:rPr>
                <w:rFonts w:cstheme="minorHAnsi"/>
                <w:sz w:val="18"/>
                <w:szCs w:val="18"/>
              </w:rPr>
            </w:pPr>
            <w:r w:rsidRPr="00A75BC2">
              <w:rPr>
                <w:rFonts w:cstheme="minorHAnsi"/>
                <w:sz w:val="18"/>
                <w:szCs w:val="18"/>
              </w:rPr>
              <w:t>X</w:t>
            </w:r>
          </w:p>
        </w:tc>
      </w:tr>
      <w:tr w:rsidR="0082641E" w:rsidRPr="00A75BC2" w14:paraId="2EA8C109" w14:textId="77777777" w:rsidTr="00B95AD1">
        <w:trPr>
          <w:trHeight w:val="186"/>
          <w:jc w:val="center"/>
        </w:trPr>
        <w:tc>
          <w:tcPr>
            <w:tcW w:w="2430" w:type="dxa"/>
            <w:vAlign w:val="center"/>
            <w:hideMark/>
          </w:tcPr>
          <w:p w14:paraId="74C8D66E" w14:textId="77777777" w:rsidR="0082641E" w:rsidRPr="00A75BC2" w:rsidRDefault="0082641E" w:rsidP="00B95AD1">
            <w:pPr>
              <w:rPr>
                <w:rFonts w:cstheme="minorHAnsi"/>
                <w:sz w:val="18"/>
                <w:szCs w:val="18"/>
              </w:rPr>
            </w:pPr>
            <w:r w:rsidRPr="00A75BC2">
              <w:rPr>
                <w:rFonts w:cstheme="minorHAnsi"/>
                <w:sz w:val="18"/>
                <w:szCs w:val="18"/>
              </w:rPr>
              <w:t>Physical examination</w:t>
            </w:r>
          </w:p>
        </w:tc>
        <w:tc>
          <w:tcPr>
            <w:tcW w:w="900" w:type="dxa"/>
            <w:vAlign w:val="center"/>
            <w:hideMark/>
          </w:tcPr>
          <w:p w14:paraId="57D72A6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74838A29"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75583CAE" w14:textId="77777777" w:rsidR="0082641E" w:rsidRPr="00A75BC2" w:rsidRDefault="0082641E" w:rsidP="00B95AD1">
            <w:pPr>
              <w:jc w:val="center"/>
              <w:rPr>
                <w:rFonts w:cstheme="minorHAnsi"/>
                <w:sz w:val="18"/>
                <w:szCs w:val="18"/>
              </w:rPr>
            </w:pPr>
          </w:p>
        </w:tc>
        <w:tc>
          <w:tcPr>
            <w:tcW w:w="1080" w:type="dxa"/>
            <w:vAlign w:val="center"/>
            <w:hideMark/>
          </w:tcPr>
          <w:p w14:paraId="551CCDBB"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4D0D55C6" w14:textId="77777777" w:rsidR="0082641E" w:rsidRPr="00A75BC2" w:rsidRDefault="0082641E" w:rsidP="00B95AD1">
            <w:pPr>
              <w:jc w:val="center"/>
              <w:rPr>
                <w:rFonts w:cstheme="minorHAnsi"/>
                <w:sz w:val="18"/>
                <w:szCs w:val="18"/>
              </w:rPr>
            </w:pPr>
          </w:p>
        </w:tc>
        <w:tc>
          <w:tcPr>
            <w:tcW w:w="990" w:type="dxa"/>
            <w:vAlign w:val="center"/>
            <w:hideMark/>
          </w:tcPr>
          <w:p w14:paraId="13A07AC7"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0E92E2B6"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34101F5C"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698FCB96"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4C82180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35E18D67"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hideMark/>
          </w:tcPr>
          <w:p w14:paraId="28FA8ABA" w14:textId="77777777" w:rsidR="0082641E" w:rsidRPr="00A75BC2" w:rsidRDefault="0082641E" w:rsidP="00B95AD1">
            <w:pPr>
              <w:jc w:val="center"/>
              <w:rPr>
                <w:rFonts w:cstheme="minorHAnsi"/>
                <w:sz w:val="18"/>
                <w:szCs w:val="18"/>
              </w:rPr>
            </w:pPr>
            <w:r w:rsidRPr="00A75BC2">
              <w:rPr>
                <w:rFonts w:cstheme="minorHAnsi"/>
                <w:sz w:val="18"/>
                <w:szCs w:val="18"/>
              </w:rPr>
              <w:t>X</w:t>
            </w:r>
          </w:p>
        </w:tc>
      </w:tr>
      <w:tr w:rsidR="0082641E" w:rsidRPr="00A75BC2" w14:paraId="0874B4FC" w14:textId="77777777" w:rsidTr="00B95AD1">
        <w:trPr>
          <w:trHeight w:val="186"/>
          <w:jc w:val="center"/>
        </w:trPr>
        <w:tc>
          <w:tcPr>
            <w:tcW w:w="2430" w:type="dxa"/>
            <w:vAlign w:val="center"/>
            <w:hideMark/>
          </w:tcPr>
          <w:p w14:paraId="1B024A57" w14:textId="77777777" w:rsidR="0082641E" w:rsidRPr="00A75BC2" w:rsidRDefault="0082641E" w:rsidP="00B95AD1">
            <w:pPr>
              <w:rPr>
                <w:rFonts w:cstheme="minorHAnsi"/>
                <w:sz w:val="18"/>
                <w:szCs w:val="18"/>
              </w:rPr>
            </w:pPr>
            <w:r w:rsidRPr="00A75BC2">
              <w:rPr>
                <w:rFonts w:cstheme="minorHAnsi"/>
                <w:sz w:val="18"/>
                <w:szCs w:val="18"/>
              </w:rPr>
              <w:t xml:space="preserve">Vital </w:t>
            </w:r>
            <w:proofErr w:type="spellStart"/>
            <w:r w:rsidRPr="00A75BC2">
              <w:rPr>
                <w:rFonts w:cstheme="minorHAnsi"/>
                <w:sz w:val="18"/>
                <w:szCs w:val="18"/>
              </w:rPr>
              <w:t>signs</w:t>
            </w:r>
            <w:r w:rsidRPr="00A75BC2">
              <w:rPr>
                <w:rFonts w:cstheme="minorHAnsi"/>
                <w:sz w:val="18"/>
                <w:szCs w:val="18"/>
                <w:vertAlign w:val="superscript"/>
              </w:rPr>
              <w:t>f</w:t>
            </w:r>
            <w:proofErr w:type="spellEnd"/>
          </w:p>
        </w:tc>
        <w:tc>
          <w:tcPr>
            <w:tcW w:w="900" w:type="dxa"/>
            <w:vAlign w:val="center"/>
            <w:hideMark/>
          </w:tcPr>
          <w:p w14:paraId="41EABDC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65804546"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04EE8C8A" w14:textId="77777777" w:rsidR="0082641E" w:rsidRPr="00A75BC2" w:rsidRDefault="0082641E" w:rsidP="00B95AD1">
            <w:pPr>
              <w:jc w:val="center"/>
              <w:rPr>
                <w:rFonts w:cstheme="minorHAnsi"/>
                <w:sz w:val="18"/>
                <w:szCs w:val="18"/>
              </w:rPr>
            </w:pPr>
          </w:p>
        </w:tc>
        <w:tc>
          <w:tcPr>
            <w:tcW w:w="1080" w:type="dxa"/>
            <w:vAlign w:val="center"/>
            <w:hideMark/>
          </w:tcPr>
          <w:p w14:paraId="4E923225"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599A8F21" w14:textId="77777777" w:rsidR="0082641E" w:rsidRPr="00A75BC2" w:rsidRDefault="0082641E" w:rsidP="00B95AD1">
            <w:pPr>
              <w:jc w:val="center"/>
              <w:rPr>
                <w:rFonts w:cstheme="minorHAnsi"/>
                <w:sz w:val="18"/>
                <w:szCs w:val="18"/>
              </w:rPr>
            </w:pPr>
          </w:p>
        </w:tc>
        <w:tc>
          <w:tcPr>
            <w:tcW w:w="990" w:type="dxa"/>
            <w:vAlign w:val="center"/>
            <w:hideMark/>
          </w:tcPr>
          <w:p w14:paraId="1971CF17"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3E2260A0"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47E1A79A"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36E791BE"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6CCEF4D8"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5A9405F7"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tcPr>
          <w:p w14:paraId="7BB5CC8A" w14:textId="77777777" w:rsidR="0082641E" w:rsidRPr="00A75BC2" w:rsidRDefault="0082641E" w:rsidP="00B95AD1">
            <w:pPr>
              <w:jc w:val="center"/>
              <w:rPr>
                <w:rFonts w:cstheme="minorHAnsi"/>
                <w:sz w:val="18"/>
                <w:szCs w:val="18"/>
              </w:rPr>
            </w:pPr>
          </w:p>
        </w:tc>
      </w:tr>
      <w:tr w:rsidR="0082641E" w:rsidRPr="00A75BC2" w14:paraId="4F34CC54" w14:textId="77777777" w:rsidTr="00B95AD1">
        <w:trPr>
          <w:trHeight w:val="186"/>
          <w:jc w:val="center"/>
        </w:trPr>
        <w:tc>
          <w:tcPr>
            <w:tcW w:w="2430" w:type="dxa"/>
            <w:vAlign w:val="center"/>
            <w:hideMark/>
          </w:tcPr>
          <w:p w14:paraId="004FDBED" w14:textId="77777777" w:rsidR="0082641E" w:rsidRPr="00A75BC2" w:rsidRDefault="0082641E" w:rsidP="00B95AD1">
            <w:pPr>
              <w:rPr>
                <w:rFonts w:cstheme="minorHAnsi"/>
                <w:sz w:val="18"/>
                <w:szCs w:val="18"/>
              </w:rPr>
            </w:pPr>
            <w:r w:rsidRPr="00A75BC2">
              <w:rPr>
                <w:rFonts w:cstheme="minorHAnsi"/>
                <w:sz w:val="18"/>
                <w:szCs w:val="18"/>
              </w:rPr>
              <w:t>Adverse events</w:t>
            </w:r>
          </w:p>
        </w:tc>
        <w:tc>
          <w:tcPr>
            <w:tcW w:w="900" w:type="dxa"/>
            <w:vAlign w:val="center"/>
          </w:tcPr>
          <w:p w14:paraId="12B4C54D" w14:textId="77777777" w:rsidR="0082641E" w:rsidRPr="00A75BC2" w:rsidRDefault="0082641E" w:rsidP="00B95AD1">
            <w:pPr>
              <w:jc w:val="center"/>
              <w:rPr>
                <w:rFonts w:cstheme="minorHAnsi"/>
                <w:sz w:val="18"/>
                <w:szCs w:val="18"/>
              </w:rPr>
            </w:pPr>
          </w:p>
        </w:tc>
        <w:tc>
          <w:tcPr>
            <w:tcW w:w="990" w:type="dxa"/>
            <w:vAlign w:val="center"/>
          </w:tcPr>
          <w:p w14:paraId="3C01E946" w14:textId="77777777" w:rsidR="0082641E" w:rsidRPr="00A75BC2" w:rsidRDefault="0082641E" w:rsidP="00B95AD1">
            <w:pPr>
              <w:jc w:val="center"/>
              <w:rPr>
                <w:rFonts w:cstheme="minorHAnsi"/>
                <w:sz w:val="18"/>
                <w:szCs w:val="18"/>
              </w:rPr>
            </w:pPr>
          </w:p>
        </w:tc>
        <w:tc>
          <w:tcPr>
            <w:tcW w:w="900" w:type="dxa"/>
            <w:vAlign w:val="center"/>
          </w:tcPr>
          <w:p w14:paraId="305F0385" w14:textId="77777777" w:rsidR="0082641E" w:rsidRPr="00A75BC2" w:rsidRDefault="0082641E" w:rsidP="00B95AD1">
            <w:pPr>
              <w:jc w:val="center"/>
              <w:rPr>
                <w:rFonts w:cstheme="minorHAnsi"/>
                <w:sz w:val="18"/>
                <w:szCs w:val="18"/>
              </w:rPr>
            </w:pPr>
          </w:p>
        </w:tc>
        <w:tc>
          <w:tcPr>
            <w:tcW w:w="1080" w:type="dxa"/>
            <w:vAlign w:val="center"/>
            <w:hideMark/>
          </w:tcPr>
          <w:p w14:paraId="4816D03F"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2E3FCCF1" w14:textId="77777777" w:rsidR="0082641E" w:rsidRPr="00A75BC2" w:rsidRDefault="0082641E" w:rsidP="00B95AD1">
            <w:pPr>
              <w:jc w:val="center"/>
              <w:rPr>
                <w:rFonts w:cstheme="minorHAnsi"/>
                <w:sz w:val="18"/>
                <w:szCs w:val="18"/>
              </w:rPr>
            </w:pPr>
          </w:p>
        </w:tc>
        <w:tc>
          <w:tcPr>
            <w:tcW w:w="990" w:type="dxa"/>
            <w:vAlign w:val="center"/>
            <w:hideMark/>
          </w:tcPr>
          <w:p w14:paraId="60A5FB09"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5A9C7F08"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40C22BE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741BEAA7"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6E05F46A"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757E6823"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tcPr>
          <w:p w14:paraId="0D6DFAA2" w14:textId="77777777" w:rsidR="0082641E" w:rsidRPr="00A75BC2" w:rsidRDefault="0082641E" w:rsidP="00B95AD1">
            <w:pPr>
              <w:jc w:val="center"/>
              <w:rPr>
                <w:rFonts w:cstheme="minorHAnsi"/>
                <w:sz w:val="18"/>
                <w:szCs w:val="18"/>
              </w:rPr>
            </w:pPr>
          </w:p>
        </w:tc>
      </w:tr>
      <w:tr w:rsidR="0082641E" w:rsidRPr="00A75BC2" w14:paraId="45AFC6C1" w14:textId="77777777" w:rsidTr="00B95AD1">
        <w:trPr>
          <w:trHeight w:val="186"/>
          <w:jc w:val="center"/>
        </w:trPr>
        <w:tc>
          <w:tcPr>
            <w:tcW w:w="2430" w:type="dxa"/>
            <w:vAlign w:val="center"/>
            <w:hideMark/>
          </w:tcPr>
          <w:p w14:paraId="378F8430" w14:textId="77777777" w:rsidR="0082641E" w:rsidRPr="00A75BC2" w:rsidRDefault="0082641E" w:rsidP="00B95AD1">
            <w:pPr>
              <w:rPr>
                <w:rFonts w:cstheme="minorHAnsi"/>
                <w:sz w:val="18"/>
                <w:szCs w:val="18"/>
              </w:rPr>
            </w:pPr>
            <w:r w:rsidRPr="00A75BC2">
              <w:rPr>
                <w:rFonts w:cstheme="minorHAnsi"/>
                <w:sz w:val="18"/>
                <w:szCs w:val="18"/>
              </w:rPr>
              <w:t>Concomitant medication</w:t>
            </w:r>
          </w:p>
        </w:tc>
        <w:tc>
          <w:tcPr>
            <w:tcW w:w="900" w:type="dxa"/>
            <w:vAlign w:val="center"/>
          </w:tcPr>
          <w:p w14:paraId="17CEFED4" w14:textId="77777777" w:rsidR="0082641E" w:rsidRPr="00A75BC2" w:rsidRDefault="0082641E" w:rsidP="00B95AD1">
            <w:pPr>
              <w:jc w:val="center"/>
              <w:rPr>
                <w:rFonts w:cstheme="minorHAnsi"/>
                <w:sz w:val="18"/>
                <w:szCs w:val="18"/>
              </w:rPr>
            </w:pPr>
          </w:p>
        </w:tc>
        <w:tc>
          <w:tcPr>
            <w:tcW w:w="990" w:type="dxa"/>
            <w:vAlign w:val="center"/>
          </w:tcPr>
          <w:p w14:paraId="7B12D93D" w14:textId="77777777" w:rsidR="0082641E" w:rsidRPr="00A75BC2" w:rsidRDefault="0082641E" w:rsidP="00B95AD1">
            <w:pPr>
              <w:jc w:val="center"/>
              <w:rPr>
                <w:rFonts w:cstheme="minorHAnsi"/>
                <w:sz w:val="18"/>
                <w:szCs w:val="18"/>
              </w:rPr>
            </w:pPr>
          </w:p>
        </w:tc>
        <w:tc>
          <w:tcPr>
            <w:tcW w:w="900" w:type="dxa"/>
            <w:vAlign w:val="center"/>
          </w:tcPr>
          <w:p w14:paraId="1D24EB47" w14:textId="77777777" w:rsidR="0082641E" w:rsidRPr="00A75BC2" w:rsidRDefault="0082641E" w:rsidP="00B95AD1">
            <w:pPr>
              <w:jc w:val="center"/>
              <w:rPr>
                <w:rFonts w:cstheme="minorHAnsi"/>
                <w:sz w:val="18"/>
                <w:szCs w:val="18"/>
              </w:rPr>
            </w:pPr>
          </w:p>
        </w:tc>
        <w:tc>
          <w:tcPr>
            <w:tcW w:w="1080" w:type="dxa"/>
            <w:vAlign w:val="center"/>
            <w:hideMark/>
          </w:tcPr>
          <w:p w14:paraId="2C62CED9"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65A61C51" w14:textId="77777777" w:rsidR="0082641E" w:rsidRPr="00A75BC2" w:rsidRDefault="0082641E" w:rsidP="00B95AD1">
            <w:pPr>
              <w:jc w:val="center"/>
              <w:rPr>
                <w:rFonts w:cstheme="minorHAnsi"/>
                <w:sz w:val="18"/>
                <w:szCs w:val="18"/>
              </w:rPr>
            </w:pPr>
          </w:p>
        </w:tc>
        <w:tc>
          <w:tcPr>
            <w:tcW w:w="990" w:type="dxa"/>
            <w:vAlign w:val="center"/>
            <w:hideMark/>
          </w:tcPr>
          <w:p w14:paraId="30994630"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03267576"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7574D10F"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1D851833"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15FE2EBA"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53535303"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tcPr>
          <w:p w14:paraId="3EA471D5" w14:textId="77777777" w:rsidR="0082641E" w:rsidRPr="00A75BC2" w:rsidRDefault="0082641E" w:rsidP="00B95AD1">
            <w:pPr>
              <w:jc w:val="center"/>
              <w:rPr>
                <w:rFonts w:cstheme="minorHAnsi"/>
                <w:sz w:val="18"/>
                <w:szCs w:val="18"/>
              </w:rPr>
            </w:pPr>
          </w:p>
        </w:tc>
      </w:tr>
      <w:tr w:rsidR="0082641E" w:rsidRPr="00A75BC2" w14:paraId="46DC999D" w14:textId="77777777" w:rsidTr="00B95AD1">
        <w:trPr>
          <w:trHeight w:val="186"/>
          <w:jc w:val="center"/>
        </w:trPr>
        <w:tc>
          <w:tcPr>
            <w:tcW w:w="2430" w:type="dxa"/>
            <w:vAlign w:val="center"/>
            <w:hideMark/>
          </w:tcPr>
          <w:p w14:paraId="0368B3CE" w14:textId="77777777" w:rsidR="0082641E" w:rsidRPr="00A75BC2" w:rsidRDefault="0082641E" w:rsidP="00B95AD1">
            <w:pPr>
              <w:rPr>
                <w:rFonts w:cstheme="minorHAnsi"/>
                <w:sz w:val="18"/>
                <w:szCs w:val="18"/>
              </w:rPr>
            </w:pPr>
            <w:r w:rsidRPr="00A75BC2">
              <w:rPr>
                <w:rFonts w:cstheme="minorHAnsi"/>
                <w:sz w:val="18"/>
                <w:szCs w:val="18"/>
              </w:rPr>
              <w:t>ECHO</w:t>
            </w:r>
          </w:p>
        </w:tc>
        <w:tc>
          <w:tcPr>
            <w:tcW w:w="900" w:type="dxa"/>
            <w:vAlign w:val="center"/>
          </w:tcPr>
          <w:p w14:paraId="62C6A992" w14:textId="77777777" w:rsidR="0082641E" w:rsidRPr="00A75BC2" w:rsidRDefault="0082641E" w:rsidP="00B95AD1">
            <w:pPr>
              <w:jc w:val="center"/>
              <w:rPr>
                <w:rFonts w:cstheme="minorHAnsi"/>
                <w:sz w:val="18"/>
                <w:szCs w:val="18"/>
              </w:rPr>
            </w:pPr>
          </w:p>
        </w:tc>
        <w:tc>
          <w:tcPr>
            <w:tcW w:w="990" w:type="dxa"/>
            <w:vAlign w:val="center"/>
            <w:hideMark/>
          </w:tcPr>
          <w:p w14:paraId="7A6427AB"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6F52BEF5" w14:textId="77777777" w:rsidR="0082641E" w:rsidRPr="00A75BC2" w:rsidRDefault="0082641E" w:rsidP="00B95AD1">
            <w:pPr>
              <w:jc w:val="center"/>
              <w:rPr>
                <w:rFonts w:cstheme="minorHAnsi"/>
                <w:sz w:val="18"/>
                <w:szCs w:val="18"/>
              </w:rPr>
            </w:pPr>
          </w:p>
        </w:tc>
        <w:tc>
          <w:tcPr>
            <w:tcW w:w="1080" w:type="dxa"/>
            <w:vAlign w:val="center"/>
            <w:hideMark/>
          </w:tcPr>
          <w:p w14:paraId="5474B650" w14:textId="77777777" w:rsidR="0082641E" w:rsidRPr="00A75BC2" w:rsidRDefault="0082641E" w:rsidP="00B95AD1">
            <w:pPr>
              <w:jc w:val="center"/>
              <w:rPr>
                <w:rFonts w:cstheme="minorHAnsi"/>
                <w:sz w:val="18"/>
                <w:szCs w:val="18"/>
              </w:rPr>
            </w:pPr>
            <w:proofErr w:type="spellStart"/>
            <w:r w:rsidRPr="00A75BC2">
              <w:rPr>
                <w:rFonts w:cstheme="minorHAnsi"/>
                <w:sz w:val="18"/>
                <w:szCs w:val="18"/>
              </w:rPr>
              <w:t>X</w:t>
            </w:r>
            <w:r w:rsidRPr="00A75BC2">
              <w:rPr>
                <w:rFonts w:cstheme="minorHAnsi"/>
                <w:sz w:val="18"/>
                <w:szCs w:val="18"/>
                <w:vertAlign w:val="superscript"/>
              </w:rPr>
              <w:t>g</w:t>
            </w:r>
            <w:proofErr w:type="spellEnd"/>
          </w:p>
        </w:tc>
        <w:tc>
          <w:tcPr>
            <w:tcW w:w="900" w:type="dxa"/>
            <w:vAlign w:val="center"/>
          </w:tcPr>
          <w:p w14:paraId="1C82F7E7" w14:textId="77777777" w:rsidR="0082641E" w:rsidRPr="00A75BC2" w:rsidRDefault="0082641E" w:rsidP="00B95AD1">
            <w:pPr>
              <w:jc w:val="center"/>
              <w:rPr>
                <w:rFonts w:cstheme="minorHAnsi"/>
                <w:sz w:val="18"/>
                <w:szCs w:val="18"/>
              </w:rPr>
            </w:pPr>
          </w:p>
        </w:tc>
        <w:tc>
          <w:tcPr>
            <w:tcW w:w="990" w:type="dxa"/>
            <w:vAlign w:val="center"/>
          </w:tcPr>
          <w:p w14:paraId="676D0E6A" w14:textId="77777777" w:rsidR="0082641E" w:rsidRPr="00A75BC2" w:rsidRDefault="0082641E" w:rsidP="00B95AD1">
            <w:pPr>
              <w:jc w:val="center"/>
              <w:rPr>
                <w:rFonts w:cstheme="minorHAnsi"/>
                <w:sz w:val="18"/>
                <w:szCs w:val="18"/>
              </w:rPr>
            </w:pPr>
          </w:p>
        </w:tc>
        <w:tc>
          <w:tcPr>
            <w:tcW w:w="990" w:type="dxa"/>
            <w:vAlign w:val="center"/>
          </w:tcPr>
          <w:p w14:paraId="5DCEECDF" w14:textId="77777777" w:rsidR="0082641E" w:rsidRPr="00A75BC2" w:rsidRDefault="0082641E" w:rsidP="00B95AD1">
            <w:pPr>
              <w:jc w:val="center"/>
              <w:rPr>
                <w:rFonts w:cstheme="minorHAnsi"/>
                <w:sz w:val="18"/>
                <w:szCs w:val="18"/>
              </w:rPr>
            </w:pPr>
          </w:p>
        </w:tc>
        <w:tc>
          <w:tcPr>
            <w:tcW w:w="1080" w:type="dxa"/>
            <w:vAlign w:val="center"/>
          </w:tcPr>
          <w:p w14:paraId="66620438" w14:textId="77777777" w:rsidR="0082641E" w:rsidRPr="00A75BC2" w:rsidRDefault="0082641E" w:rsidP="00B95AD1">
            <w:pPr>
              <w:jc w:val="center"/>
              <w:rPr>
                <w:rFonts w:cstheme="minorHAnsi"/>
                <w:sz w:val="18"/>
                <w:szCs w:val="18"/>
              </w:rPr>
            </w:pPr>
          </w:p>
        </w:tc>
        <w:tc>
          <w:tcPr>
            <w:tcW w:w="990" w:type="dxa"/>
            <w:vAlign w:val="center"/>
          </w:tcPr>
          <w:p w14:paraId="5948D70C" w14:textId="77777777" w:rsidR="0082641E" w:rsidRPr="00A75BC2" w:rsidRDefault="0082641E" w:rsidP="00B95AD1">
            <w:pPr>
              <w:jc w:val="center"/>
              <w:rPr>
                <w:rFonts w:cstheme="minorHAnsi"/>
                <w:sz w:val="18"/>
                <w:szCs w:val="18"/>
              </w:rPr>
            </w:pPr>
          </w:p>
        </w:tc>
        <w:tc>
          <w:tcPr>
            <w:tcW w:w="1170" w:type="dxa"/>
            <w:vAlign w:val="center"/>
          </w:tcPr>
          <w:p w14:paraId="5A6EC71E" w14:textId="77777777" w:rsidR="0082641E" w:rsidRPr="00A75BC2" w:rsidRDefault="0082641E" w:rsidP="00B95AD1">
            <w:pPr>
              <w:jc w:val="center"/>
              <w:rPr>
                <w:rFonts w:cstheme="minorHAnsi"/>
                <w:sz w:val="18"/>
                <w:szCs w:val="18"/>
              </w:rPr>
            </w:pPr>
          </w:p>
        </w:tc>
        <w:tc>
          <w:tcPr>
            <w:tcW w:w="1170" w:type="dxa"/>
            <w:vAlign w:val="center"/>
          </w:tcPr>
          <w:p w14:paraId="66D9A8FB" w14:textId="77777777" w:rsidR="0082641E" w:rsidRPr="00A75BC2" w:rsidRDefault="0082641E" w:rsidP="00B95AD1">
            <w:pPr>
              <w:jc w:val="center"/>
              <w:rPr>
                <w:rFonts w:cstheme="minorHAnsi"/>
                <w:sz w:val="18"/>
                <w:szCs w:val="18"/>
              </w:rPr>
            </w:pPr>
          </w:p>
        </w:tc>
        <w:tc>
          <w:tcPr>
            <w:tcW w:w="810" w:type="dxa"/>
            <w:vAlign w:val="center"/>
          </w:tcPr>
          <w:p w14:paraId="47349247" w14:textId="77777777" w:rsidR="0082641E" w:rsidRPr="00A75BC2" w:rsidRDefault="0082641E" w:rsidP="00B95AD1">
            <w:pPr>
              <w:jc w:val="center"/>
              <w:rPr>
                <w:rFonts w:cstheme="minorHAnsi"/>
                <w:sz w:val="18"/>
                <w:szCs w:val="18"/>
              </w:rPr>
            </w:pPr>
          </w:p>
        </w:tc>
      </w:tr>
      <w:tr w:rsidR="0082641E" w:rsidRPr="00A75BC2" w14:paraId="6C4AFC8B" w14:textId="77777777" w:rsidTr="00B95AD1">
        <w:trPr>
          <w:trHeight w:val="186"/>
          <w:jc w:val="center"/>
        </w:trPr>
        <w:tc>
          <w:tcPr>
            <w:tcW w:w="2430" w:type="dxa"/>
            <w:vAlign w:val="center"/>
            <w:hideMark/>
          </w:tcPr>
          <w:p w14:paraId="17FE047D" w14:textId="77777777" w:rsidR="0082641E" w:rsidRPr="00A75BC2" w:rsidRDefault="0082641E" w:rsidP="00B95AD1">
            <w:pPr>
              <w:rPr>
                <w:rFonts w:cstheme="minorHAnsi"/>
                <w:sz w:val="18"/>
                <w:szCs w:val="18"/>
              </w:rPr>
            </w:pPr>
            <w:r w:rsidRPr="00A75BC2">
              <w:rPr>
                <w:rFonts w:cstheme="minorHAnsi"/>
                <w:sz w:val="18"/>
                <w:szCs w:val="18"/>
              </w:rPr>
              <w:t>EKG</w:t>
            </w:r>
          </w:p>
        </w:tc>
        <w:tc>
          <w:tcPr>
            <w:tcW w:w="900" w:type="dxa"/>
            <w:vAlign w:val="center"/>
          </w:tcPr>
          <w:p w14:paraId="06FEEAD5" w14:textId="77777777" w:rsidR="0082641E" w:rsidRPr="00A75BC2" w:rsidRDefault="0082641E" w:rsidP="00B95AD1">
            <w:pPr>
              <w:jc w:val="center"/>
              <w:rPr>
                <w:rFonts w:cstheme="minorHAnsi"/>
                <w:sz w:val="18"/>
                <w:szCs w:val="18"/>
              </w:rPr>
            </w:pPr>
          </w:p>
        </w:tc>
        <w:tc>
          <w:tcPr>
            <w:tcW w:w="990" w:type="dxa"/>
            <w:vAlign w:val="center"/>
            <w:hideMark/>
          </w:tcPr>
          <w:p w14:paraId="7C83A26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60FB2083" w14:textId="77777777" w:rsidR="0082641E" w:rsidRPr="00A75BC2" w:rsidRDefault="0082641E" w:rsidP="00B95AD1">
            <w:pPr>
              <w:jc w:val="center"/>
              <w:rPr>
                <w:rFonts w:cstheme="minorHAnsi"/>
                <w:sz w:val="18"/>
                <w:szCs w:val="18"/>
              </w:rPr>
            </w:pPr>
          </w:p>
        </w:tc>
        <w:tc>
          <w:tcPr>
            <w:tcW w:w="1080" w:type="dxa"/>
            <w:vAlign w:val="center"/>
            <w:hideMark/>
          </w:tcPr>
          <w:p w14:paraId="1D1B379B"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3830EC02" w14:textId="77777777" w:rsidR="0082641E" w:rsidRPr="00A75BC2" w:rsidRDefault="0082641E" w:rsidP="00B95AD1">
            <w:pPr>
              <w:jc w:val="center"/>
              <w:rPr>
                <w:rFonts w:cstheme="minorHAnsi"/>
                <w:sz w:val="18"/>
                <w:szCs w:val="18"/>
              </w:rPr>
            </w:pPr>
          </w:p>
        </w:tc>
        <w:tc>
          <w:tcPr>
            <w:tcW w:w="990" w:type="dxa"/>
            <w:vAlign w:val="center"/>
            <w:hideMark/>
          </w:tcPr>
          <w:p w14:paraId="47DAD321" w14:textId="77777777" w:rsidR="0082641E" w:rsidRPr="00A75BC2" w:rsidRDefault="0082641E" w:rsidP="00B95AD1">
            <w:pPr>
              <w:jc w:val="center"/>
              <w:rPr>
                <w:rFonts w:cstheme="minorHAnsi"/>
                <w:sz w:val="18"/>
                <w:szCs w:val="18"/>
                <w:vertAlign w:val="superscript"/>
              </w:rPr>
            </w:pPr>
            <w:proofErr w:type="spellStart"/>
            <w:r w:rsidRPr="00A75BC2">
              <w:rPr>
                <w:rFonts w:cstheme="minorHAnsi"/>
                <w:sz w:val="18"/>
                <w:szCs w:val="18"/>
              </w:rPr>
              <w:t>X</w:t>
            </w:r>
            <w:r w:rsidRPr="00A75BC2">
              <w:rPr>
                <w:rFonts w:cstheme="minorHAnsi"/>
                <w:sz w:val="18"/>
                <w:szCs w:val="18"/>
                <w:vertAlign w:val="superscript"/>
              </w:rPr>
              <w:t>h</w:t>
            </w:r>
            <w:proofErr w:type="spellEnd"/>
          </w:p>
        </w:tc>
        <w:tc>
          <w:tcPr>
            <w:tcW w:w="990" w:type="dxa"/>
            <w:vAlign w:val="center"/>
          </w:tcPr>
          <w:p w14:paraId="30E280FD" w14:textId="77777777" w:rsidR="0082641E" w:rsidRPr="00A75BC2" w:rsidRDefault="0082641E" w:rsidP="00B95AD1">
            <w:pPr>
              <w:jc w:val="center"/>
              <w:rPr>
                <w:rFonts w:cstheme="minorHAnsi"/>
                <w:sz w:val="18"/>
                <w:szCs w:val="18"/>
              </w:rPr>
            </w:pPr>
          </w:p>
        </w:tc>
        <w:tc>
          <w:tcPr>
            <w:tcW w:w="1080" w:type="dxa"/>
            <w:vAlign w:val="center"/>
          </w:tcPr>
          <w:p w14:paraId="7C7B483E" w14:textId="77777777" w:rsidR="0082641E" w:rsidRPr="00A75BC2" w:rsidRDefault="0082641E" w:rsidP="00B95AD1">
            <w:pPr>
              <w:jc w:val="center"/>
              <w:rPr>
                <w:rFonts w:cstheme="minorHAnsi"/>
                <w:sz w:val="18"/>
                <w:szCs w:val="18"/>
              </w:rPr>
            </w:pPr>
          </w:p>
        </w:tc>
        <w:tc>
          <w:tcPr>
            <w:tcW w:w="990" w:type="dxa"/>
            <w:vAlign w:val="center"/>
          </w:tcPr>
          <w:p w14:paraId="208F66AA" w14:textId="77777777" w:rsidR="0082641E" w:rsidRPr="00A75BC2" w:rsidRDefault="0082641E" w:rsidP="00B95AD1">
            <w:pPr>
              <w:jc w:val="center"/>
              <w:rPr>
                <w:rFonts w:cstheme="minorHAnsi"/>
                <w:sz w:val="18"/>
                <w:szCs w:val="18"/>
              </w:rPr>
            </w:pPr>
          </w:p>
        </w:tc>
        <w:tc>
          <w:tcPr>
            <w:tcW w:w="1170" w:type="dxa"/>
            <w:vAlign w:val="center"/>
          </w:tcPr>
          <w:p w14:paraId="38625037" w14:textId="77777777" w:rsidR="0082641E" w:rsidRPr="00A75BC2" w:rsidRDefault="0082641E" w:rsidP="00B95AD1">
            <w:pPr>
              <w:jc w:val="center"/>
              <w:rPr>
                <w:rFonts w:cstheme="minorHAnsi"/>
                <w:sz w:val="18"/>
                <w:szCs w:val="18"/>
              </w:rPr>
            </w:pPr>
          </w:p>
        </w:tc>
        <w:tc>
          <w:tcPr>
            <w:tcW w:w="1170" w:type="dxa"/>
            <w:vAlign w:val="center"/>
          </w:tcPr>
          <w:p w14:paraId="2EAC1A42" w14:textId="77777777" w:rsidR="0082641E" w:rsidRPr="00A75BC2" w:rsidRDefault="0082641E" w:rsidP="00B95AD1">
            <w:pPr>
              <w:jc w:val="center"/>
              <w:rPr>
                <w:rFonts w:cstheme="minorHAnsi"/>
                <w:sz w:val="18"/>
                <w:szCs w:val="18"/>
              </w:rPr>
            </w:pPr>
          </w:p>
        </w:tc>
        <w:tc>
          <w:tcPr>
            <w:tcW w:w="810" w:type="dxa"/>
            <w:vAlign w:val="center"/>
          </w:tcPr>
          <w:p w14:paraId="1B782C5F" w14:textId="77777777" w:rsidR="0082641E" w:rsidRPr="00A75BC2" w:rsidRDefault="0082641E" w:rsidP="00B95AD1">
            <w:pPr>
              <w:jc w:val="center"/>
              <w:rPr>
                <w:rFonts w:cstheme="minorHAnsi"/>
                <w:sz w:val="18"/>
                <w:szCs w:val="18"/>
              </w:rPr>
            </w:pPr>
          </w:p>
        </w:tc>
      </w:tr>
      <w:tr w:rsidR="0082641E" w:rsidRPr="00A75BC2" w14:paraId="13007D49" w14:textId="77777777" w:rsidTr="00B95AD1">
        <w:trPr>
          <w:trHeight w:val="186"/>
          <w:jc w:val="center"/>
        </w:trPr>
        <w:tc>
          <w:tcPr>
            <w:tcW w:w="2430" w:type="dxa"/>
            <w:vAlign w:val="center"/>
            <w:hideMark/>
          </w:tcPr>
          <w:p w14:paraId="13C75E01" w14:textId="77777777" w:rsidR="0082641E" w:rsidRPr="00A75BC2" w:rsidRDefault="0082641E" w:rsidP="00B95AD1">
            <w:pPr>
              <w:rPr>
                <w:rFonts w:cstheme="minorHAnsi"/>
                <w:sz w:val="18"/>
                <w:szCs w:val="18"/>
              </w:rPr>
            </w:pPr>
            <w:r w:rsidRPr="00A75BC2">
              <w:rPr>
                <w:rFonts w:cstheme="minorHAnsi"/>
                <w:sz w:val="18"/>
                <w:szCs w:val="18"/>
              </w:rPr>
              <w:t xml:space="preserve">CT </w:t>
            </w:r>
            <w:proofErr w:type="spellStart"/>
            <w:r w:rsidRPr="00A75BC2">
              <w:rPr>
                <w:rFonts w:cstheme="minorHAnsi"/>
                <w:sz w:val="18"/>
                <w:szCs w:val="18"/>
              </w:rPr>
              <w:t>scan</w:t>
            </w:r>
            <w:r w:rsidRPr="00A75BC2">
              <w:rPr>
                <w:rFonts w:cstheme="minorHAnsi"/>
                <w:sz w:val="18"/>
                <w:szCs w:val="18"/>
                <w:vertAlign w:val="superscript"/>
              </w:rPr>
              <w:t>i</w:t>
            </w:r>
            <w:proofErr w:type="spellEnd"/>
          </w:p>
        </w:tc>
        <w:tc>
          <w:tcPr>
            <w:tcW w:w="900" w:type="dxa"/>
            <w:vAlign w:val="center"/>
          </w:tcPr>
          <w:p w14:paraId="626E096E" w14:textId="77777777" w:rsidR="0082641E" w:rsidRPr="00A75BC2" w:rsidRDefault="0082641E" w:rsidP="00B95AD1">
            <w:pPr>
              <w:jc w:val="center"/>
              <w:rPr>
                <w:rFonts w:cstheme="minorHAnsi"/>
                <w:sz w:val="18"/>
                <w:szCs w:val="18"/>
              </w:rPr>
            </w:pPr>
          </w:p>
        </w:tc>
        <w:tc>
          <w:tcPr>
            <w:tcW w:w="990" w:type="dxa"/>
            <w:vAlign w:val="center"/>
          </w:tcPr>
          <w:p w14:paraId="326C9C3A" w14:textId="77777777" w:rsidR="0082641E" w:rsidRPr="00A75BC2" w:rsidRDefault="0082641E" w:rsidP="00B95AD1">
            <w:pPr>
              <w:jc w:val="center"/>
              <w:rPr>
                <w:rFonts w:cstheme="minorHAnsi"/>
                <w:sz w:val="18"/>
                <w:szCs w:val="18"/>
              </w:rPr>
            </w:pPr>
          </w:p>
        </w:tc>
        <w:tc>
          <w:tcPr>
            <w:tcW w:w="900" w:type="dxa"/>
            <w:vAlign w:val="center"/>
          </w:tcPr>
          <w:p w14:paraId="0BB219B1" w14:textId="77777777" w:rsidR="0082641E" w:rsidRPr="00A75BC2" w:rsidRDefault="0082641E" w:rsidP="00B95AD1">
            <w:pPr>
              <w:jc w:val="center"/>
              <w:rPr>
                <w:rFonts w:cstheme="minorHAnsi"/>
                <w:sz w:val="18"/>
                <w:szCs w:val="18"/>
              </w:rPr>
            </w:pPr>
          </w:p>
        </w:tc>
        <w:tc>
          <w:tcPr>
            <w:tcW w:w="1080" w:type="dxa"/>
            <w:vAlign w:val="center"/>
            <w:hideMark/>
          </w:tcPr>
          <w:p w14:paraId="4A904CC1"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1CDD5D76" w14:textId="77777777" w:rsidR="0082641E" w:rsidRPr="00A75BC2" w:rsidRDefault="0082641E" w:rsidP="00B95AD1">
            <w:pPr>
              <w:jc w:val="center"/>
              <w:rPr>
                <w:rFonts w:cstheme="minorHAnsi"/>
                <w:sz w:val="18"/>
                <w:szCs w:val="18"/>
              </w:rPr>
            </w:pPr>
          </w:p>
        </w:tc>
        <w:tc>
          <w:tcPr>
            <w:tcW w:w="990" w:type="dxa"/>
            <w:vAlign w:val="center"/>
          </w:tcPr>
          <w:p w14:paraId="73572712" w14:textId="77777777" w:rsidR="0082641E" w:rsidRPr="00A75BC2" w:rsidRDefault="0082641E" w:rsidP="00B95AD1">
            <w:pPr>
              <w:jc w:val="center"/>
              <w:rPr>
                <w:rFonts w:cstheme="minorHAnsi"/>
                <w:sz w:val="18"/>
                <w:szCs w:val="18"/>
              </w:rPr>
            </w:pPr>
          </w:p>
        </w:tc>
        <w:tc>
          <w:tcPr>
            <w:tcW w:w="990" w:type="dxa"/>
            <w:vAlign w:val="center"/>
          </w:tcPr>
          <w:p w14:paraId="7182C802" w14:textId="77777777" w:rsidR="0082641E" w:rsidRPr="00A75BC2" w:rsidRDefault="0082641E" w:rsidP="00B95AD1">
            <w:pPr>
              <w:jc w:val="center"/>
              <w:rPr>
                <w:rFonts w:cstheme="minorHAnsi"/>
                <w:sz w:val="18"/>
                <w:szCs w:val="18"/>
              </w:rPr>
            </w:pPr>
          </w:p>
        </w:tc>
        <w:tc>
          <w:tcPr>
            <w:tcW w:w="1080" w:type="dxa"/>
            <w:vAlign w:val="center"/>
          </w:tcPr>
          <w:p w14:paraId="413FF946" w14:textId="77777777" w:rsidR="0082641E" w:rsidRPr="00A75BC2" w:rsidRDefault="0082641E" w:rsidP="00B95AD1">
            <w:pPr>
              <w:jc w:val="center"/>
              <w:rPr>
                <w:rFonts w:cstheme="minorHAnsi"/>
                <w:sz w:val="18"/>
                <w:szCs w:val="18"/>
              </w:rPr>
            </w:pPr>
          </w:p>
        </w:tc>
        <w:tc>
          <w:tcPr>
            <w:tcW w:w="990" w:type="dxa"/>
            <w:vAlign w:val="center"/>
            <w:hideMark/>
          </w:tcPr>
          <w:p w14:paraId="4E4AD8B5"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28686F46"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498189E6"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tcPr>
          <w:p w14:paraId="0994229C" w14:textId="77777777" w:rsidR="0082641E" w:rsidRPr="00A75BC2" w:rsidRDefault="0082641E" w:rsidP="00B95AD1">
            <w:pPr>
              <w:jc w:val="center"/>
              <w:rPr>
                <w:rFonts w:cstheme="minorHAnsi"/>
                <w:sz w:val="18"/>
                <w:szCs w:val="18"/>
              </w:rPr>
            </w:pPr>
          </w:p>
        </w:tc>
      </w:tr>
      <w:tr w:rsidR="0082641E" w:rsidRPr="00A75BC2" w14:paraId="3BCBEC2E" w14:textId="77777777" w:rsidTr="00B95AD1">
        <w:trPr>
          <w:trHeight w:val="186"/>
          <w:jc w:val="center"/>
        </w:trPr>
        <w:tc>
          <w:tcPr>
            <w:tcW w:w="2430" w:type="dxa"/>
            <w:vAlign w:val="center"/>
            <w:hideMark/>
          </w:tcPr>
          <w:p w14:paraId="14D31F5B" w14:textId="77777777" w:rsidR="0082641E" w:rsidRPr="00A75BC2" w:rsidRDefault="0082641E" w:rsidP="00B95AD1">
            <w:pPr>
              <w:rPr>
                <w:rFonts w:cstheme="minorHAnsi"/>
                <w:sz w:val="18"/>
                <w:szCs w:val="18"/>
              </w:rPr>
            </w:pPr>
            <w:proofErr w:type="spellStart"/>
            <w:r w:rsidRPr="00A75BC2">
              <w:rPr>
                <w:rFonts w:cstheme="minorHAnsi"/>
                <w:sz w:val="18"/>
                <w:szCs w:val="18"/>
              </w:rPr>
              <w:t>Hematology</w:t>
            </w:r>
            <w:r w:rsidRPr="00A75BC2">
              <w:rPr>
                <w:rFonts w:cstheme="minorHAnsi"/>
                <w:sz w:val="18"/>
                <w:szCs w:val="18"/>
                <w:vertAlign w:val="superscript"/>
              </w:rPr>
              <w:t>j</w:t>
            </w:r>
            <w:proofErr w:type="spellEnd"/>
          </w:p>
        </w:tc>
        <w:tc>
          <w:tcPr>
            <w:tcW w:w="900" w:type="dxa"/>
            <w:vAlign w:val="center"/>
          </w:tcPr>
          <w:p w14:paraId="0266A4A1" w14:textId="77777777" w:rsidR="0082641E" w:rsidRPr="00A75BC2" w:rsidRDefault="0082641E" w:rsidP="00B95AD1">
            <w:pPr>
              <w:jc w:val="center"/>
              <w:rPr>
                <w:rFonts w:cstheme="minorHAnsi"/>
                <w:sz w:val="18"/>
                <w:szCs w:val="18"/>
              </w:rPr>
            </w:pPr>
          </w:p>
        </w:tc>
        <w:tc>
          <w:tcPr>
            <w:tcW w:w="990" w:type="dxa"/>
            <w:vAlign w:val="center"/>
            <w:hideMark/>
          </w:tcPr>
          <w:p w14:paraId="36C65B4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72A97642" w14:textId="77777777" w:rsidR="0082641E" w:rsidRPr="00A75BC2" w:rsidRDefault="0082641E" w:rsidP="00B95AD1">
            <w:pPr>
              <w:jc w:val="center"/>
              <w:rPr>
                <w:rFonts w:cstheme="minorHAnsi"/>
                <w:sz w:val="18"/>
                <w:szCs w:val="18"/>
              </w:rPr>
            </w:pPr>
          </w:p>
        </w:tc>
        <w:tc>
          <w:tcPr>
            <w:tcW w:w="1080" w:type="dxa"/>
            <w:vAlign w:val="center"/>
            <w:hideMark/>
          </w:tcPr>
          <w:p w14:paraId="6A2AB849"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03ECC188" w14:textId="77777777" w:rsidR="0082641E" w:rsidRPr="00A75BC2" w:rsidRDefault="0082641E" w:rsidP="00B95AD1">
            <w:pPr>
              <w:jc w:val="center"/>
              <w:rPr>
                <w:rFonts w:cstheme="minorHAnsi"/>
                <w:sz w:val="18"/>
                <w:szCs w:val="18"/>
              </w:rPr>
            </w:pPr>
          </w:p>
        </w:tc>
        <w:tc>
          <w:tcPr>
            <w:tcW w:w="990" w:type="dxa"/>
            <w:vAlign w:val="center"/>
          </w:tcPr>
          <w:p w14:paraId="2CC93F4C" w14:textId="77777777" w:rsidR="0082641E" w:rsidRPr="00A75BC2" w:rsidRDefault="0082641E" w:rsidP="00B95AD1">
            <w:pPr>
              <w:jc w:val="center"/>
              <w:rPr>
                <w:rFonts w:cstheme="minorHAnsi"/>
                <w:sz w:val="18"/>
                <w:szCs w:val="18"/>
              </w:rPr>
            </w:pPr>
          </w:p>
        </w:tc>
        <w:tc>
          <w:tcPr>
            <w:tcW w:w="990" w:type="dxa"/>
            <w:vAlign w:val="center"/>
            <w:hideMark/>
          </w:tcPr>
          <w:p w14:paraId="3F8E05A0"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467A9BBF"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68B5D94F"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235E8D42"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7D5DE37B"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tcPr>
          <w:p w14:paraId="15ECE2F7" w14:textId="77777777" w:rsidR="0082641E" w:rsidRPr="00A75BC2" w:rsidRDefault="0082641E" w:rsidP="00B95AD1">
            <w:pPr>
              <w:jc w:val="center"/>
              <w:rPr>
                <w:rFonts w:cstheme="minorHAnsi"/>
                <w:sz w:val="18"/>
                <w:szCs w:val="18"/>
              </w:rPr>
            </w:pPr>
          </w:p>
        </w:tc>
      </w:tr>
      <w:tr w:rsidR="0082641E" w:rsidRPr="00A75BC2" w14:paraId="5FE796BA" w14:textId="77777777" w:rsidTr="00B95AD1">
        <w:trPr>
          <w:trHeight w:val="186"/>
          <w:jc w:val="center"/>
        </w:trPr>
        <w:tc>
          <w:tcPr>
            <w:tcW w:w="2430" w:type="dxa"/>
            <w:vAlign w:val="center"/>
            <w:hideMark/>
          </w:tcPr>
          <w:p w14:paraId="1930815F" w14:textId="77777777" w:rsidR="0082641E" w:rsidRPr="00A75BC2" w:rsidRDefault="0082641E" w:rsidP="00B95AD1">
            <w:pPr>
              <w:rPr>
                <w:rFonts w:cstheme="minorHAnsi"/>
                <w:sz w:val="18"/>
                <w:szCs w:val="18"/>
              </w:rPr>
            </w:pPr>
            <w:proofErr w:type="spellStart"/>
            <w:r w:rsidRPr="00A75BC2">
              <w:rPr>
                <w:rFonts w:cstheme="minorHAnsi"/>
                <w:sz w:val="18"/>
                <w:szCs w:val="18"/>
              </w:rPr>
              <w:t>Chemistry</w:t>
            </w:r>
            <w:r w:rsidRPr="00A75BC2">
              <w:rPr>
                <w:rFonts w:cstheme="minorHAnsi"/>
                <w:sz w:val="18"/>
                <w:szCs w:val="18"/>
                <w:vertAlign w:val="superscript"/>
              </w:rPr>
              <w:t>l</w:t>
            </w:r>
            <w:proofErr w:type="spellEnd"/>
          </w:p>
        </w:tc>
        <w:tc>
          <w:tcPr>
            <w:tcW w:w="900" w:type="dxa"/>
            <w:vAlign w:val="center"/>
          </w:tcPr>
          <w:p w14:paraId="74DFD91F" w14:textId="77777777" w:rsidR="0082641E" w:rsidRPr="00A75BC2" w:rsidRDefault="0082641E" w:rsidP="00B95AD1">
            <w:pPr>
              <w:jc w:val="center"/>
              <w:rPr>
                <w:rFonts w:cstheme="minorHAnsi"/>
                <w:sz w:val="18"/>
                <w:szCs w:val="18"/>
              </w:rPr>
            </w:pPr>
          </w:p>
        </w:tc>
        <w:tc>
          <w:tcPr>
            <w:tcW w:w="990" w:type="dxa"/>
            <w:vAlign w:val="center"/>
            <w:hideMark/>
          </w:tcPr>
          <w:p w14:paraId="4A9982A2"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7E354ACD" w14:textId="77777777" w:rsidR="0082641E" w:rsidRPr="00A75BC2" w:rsidRDefault="0082641E" w:rsidP="00B95AD1">
            <w:pPr>
              <w:jc w:val="center"/>
              <w:rPr>
                <w:rFonts w:cstheme="minorHAnsi"/>
                <w:sz w:val="18"/>
                <w:szCs w:val="18"/>
              </w:rPr>
            </w:pPr>
          </w:p>
        </w:tc>
        <w:tc>
          <w:tcPr>
            <w:tcW w:w="1080" w:type="dxa"/>
            <w:vAlign w:val="center"/>
            <w:hideMark/>
          </w:tcPr>
          <w:p w14:paraId="5D83A563"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1E6CBE2E" w14:textId="77777777" w:rsidR="0082641E" w:rsidRPr="00A75BC2" w:rsidRDefault="0082641E" w:rsidP="00B95AD1">
            <w:pPr>
              <w:jc w:val="center"/>
              <w:rPr>
                <w:rFonts w:cstheme="minorHAnsi"/>
                <w:sz w:val="18"/>
                <w:szCs w:val="18"/>
              </w:rPr>
            </w:pPr>
          </w:p>
        </w:tc>
        <w:tc>
          <w:tcPr>
            <w:tcW w:w="990" w:type="dxa"/>
            <w:vAlign w:val="center"/>
          </w:tcPr>
          <w:p w14:paraId="4CC89DD0" w14:textId="77777777" w:rsidR="0082641E" w:rsidRPr="00A75BC2" w:rsidRDefault="0082641E" w:rsidP="00B95AD1">
            <w:pPr>
              <w:jc w:val="center"/>
              <w:rPr>
                <w:rFonts w:cstheme="minorHAnsi"/>
                <w:sz w:val="18"/>
                <w:szCs w:val="18"/>
              </w:rPr>
            </w:pPr>
          </w:p>
        </w:tc>
        <w:tc>
          <w:tcPr>
            <w:tcW w:w="990" w:type="dxa"/>
            <w:vAlign w:val="center"/>
            <w:hideMark/>
          </w:tcPr>
          <w:p w14:paraId="475B09C1"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0A921F1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22C04187"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449E8F0A"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11E258EA"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tcPr>
          <w:p w14:paraId="3379BA29" w14:textId="77777777" w:rsidR="0082641E" w:rsidRPr="00A75BC2" w:rsidRDefault="0082641E" w:rsidP="00B95AD1">
            <w:pPr>
              <w:jc w:val="center"/>
              <w:rPr>
                <w:rFonts w:cstheme="minorHAnsi"/>
                <w:sz w:val="18"/>
                <w:szCs w:val="18"/>
              </w:rPr>
            </w:pPr>
          </w:p>
        </w:tc>
      </w:tr>
      <w:tr w:rsidR="0082641E" w:rsidRPr="00A75BC2" w14:paraId="31F04210" w14:textId="77777777" w:rsidTr="00B95AD1">
        <w:trPr>
          <w:trHeight w:val="186"/>
          <w:jc w:val="center"/>
        </w:trPr>
        <w:tc>
          <w:tcPr>
            <w:tcW w:w="2430" w:type="dxa"/>
            <w:vAlign w:val="center"/>
            <w:hideMark/>
          </w:tcPr>
          <w:p w14:paraId="528E439F" w14:textId="77777777" w:rsidR="0082641E" w:rsidRPr="00A75BC2" w:rsidRDefault="0082641E" w:rsidP="00B95AD1">
            <w:pPr>
              <w:rPr>
                <w:rFonts w:cstheme="minorHAnsi"/>
                <w:sz w:val="18"/>
                <w:szCs w:val="18"/>
              </w:rPr>
            </w:pPr>
            <w:r w:rsidRPr="00A75BC2">
              <w:rPr>
                <w:rFonts w:cstheme="minorHAnsi"/>
                <w:sz w:val="18"/>
                <w:szCs w:val="18"/>
              </w:rPr>
              <w:t>SMRP</w:t>
            </w:r>
          </w:p>
        </w:tc>
        <w:tc>
          <w:tcPr>
            <w:tcW w:w="900" w:type="dxa"/>
            <w:vAlign w:val="center"/>
          </w:tcPr>
          <w:p w14:paraId="36C513BD" w14:textId="77777777" w:rsidR="0082641E" w:rsidRPr="00A75BC2" w:rsidRDefault="0082641E" w:rsidP="00B95AD1">
            <w:pPr>
              <w:jc w:val="center"/>
              <w:rPr>
                <w:rFonts w:cstheme="minorHAnsi"/>
                <w:sz w:val="18"/>
                <w:szCs w:val="18"/>
              </w:rPr>
            </w:pPr>
          </w:p>
        </w:tc>
        <w:tc>
          <w:tcPr>
            <w:tcW w:w="990" w:type="dxa"/>
            <w:vAlign w:val="center"/>
            <w:hideMark/>
          </w:tcPr>
          <w:p w14:paraId="4192FF7E"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3F6069B4" w14:textId="77777777" w:rsidR="0082641E" w:rsidRPr="00A75BC2" w:rsidRDefault="0082641E" w:rsidP="00B95AD1">
            <w:pPr>
              <w:jc w:val="center"/>
              <w:rPr>
                <w:rFonts w:cstheme="minorHAnsi"/>
                <w:sz w:val="18"/>
                <w:szCs w:val="18"/>
              </w:rPr>
            </w:pPr>
          </w:p>
        </w:tc>
        <w:tc>
          <w:tcPr>
            <w:tcW w:w="1080" w:type="dxa"/>
            <w:vAlign w:val="center"/>
            <w:hideMark/>
          </w:tcPr>
          <w:p w14:paraId="70C3EB90"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2730F6F7" w14:textId="77777777" w:rsidR="0082641E" w:rsidRPr="00A75BC2" w:rsidRDefault="0082641E" w:rsidP="00B95AD1">
            <w:pPr>
              <w:jc w:val="center"/>
              <w:rPr>
                <w:rFonts w:cstheme="minorHAnsi"/>
                <w:sz w:val="18"/>
                <w:szCs w:val="18"/>
              </w:rPr>
            </w:pPr>
          </w:p>
        </w:tc>
        <w:tc>
          <w:tcPr>
            <w:tcW w:w="990" w:type="dxa"/>
            <w:vAlign w:val="center"/>
          </w:tcPr>
          <w:p w14:paraId="1C7F1AC1" w14:textId="77777777" w:rsidR="0082641E" w:rsidRPr="00A75BC2" w:rsidRDefault="0082641E" w:rsidP="00B95AD1">
            <w:pPr>
              <w:jc w:val="center"/>
              <w:rPr>
                <w:rFonts w:cstheme="minorHAnsi"/>
                <w:sz w:val="18"/>
                <w:szCs w:val="18"/>
              </w:rPr>
            </w:pPr>
          </w:p>
        </w:tc>
        <w:tc>
          <w:tcPr>
            <w:tcW w:w="990" w:type="dxa"/>
            <w:vAlign w:val="center"/>
            <w:hideMark/>
          </w:tcPr>
          <w:p w14:paraId="53321A5B"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4429F065"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17F83CA5"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293B3346"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5F2ADA25"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tcPr>
          <w:p w14:paraId="09FFB5DB" w14:textId="77777777" w:rsidR="0082641E" w:rsidRPr="00A75BC2" w:rsidRDefault="0082641E" w:rsidP="00B95AD1">
            <w:pPr>
              <w:jc w:val="center"/>
              <w:rPr>
                <w:rFonts w:cstheme="minorHAnsi"/>
                <w:sz w:val="18"/>
                <w:szCs w:val="18"/>
              </w:rPr>
            </w:pPr>
          </w:p>
        </w:tc>
      </w:tr>
      <w:tr w:rsidR="0082641E" w:rsidRPr="00A75BC2" w14:paraId="026D44C5" w14:textId="77777777" w:rsidTr="00B95AD1">
        <w:trPr>
          <w:trHeight w:val="186"/>
          <w:jc w:val="center"/>
        </w:trPr>
        <w:tc>
          <w:tcPr>
            <w:tcW w:w="2430" w:type="dxa"/>
            <w:vAlign w:val="center"/>
            <w:hideMark/>
          </w:tcPr>
          <w:p w14:paraId="69233FCB" w14:textId="77777777" w:rsidR="0082641E" w:rsidRPr="00A75BC2" w:rsidRDefault="0082641E" w:rsidP="00B95AD1">
            <w:pPr>
              <w:rPr>
                <w:rFonts w:cstheme="minorHAnsi"/>
                <w:sz w:val="18"/>
                <w:szCs w:val="18"/>
              </w:rPr>
            </w:pPr>
            <w:proofErr w:type="spellStart"/>
            <w:r w:rsidRPr="00A75BC2">
              <w:rPr>
                <w:rFonts w:cstheme="minorHAnsi"/>
                <w:sz w:val="18"/>
                <w:szCs w:val="18"/>
              </w:rPr>
              <w:t>Coagulation</w:t>
            </w:r>
            <w:r w:rsidRPr="00A75BC2">
              <w:rPr>
                <w:rFonts w:cstheme="minorHAnsi"/>
                <w:sz w:val="18"/>
                <w:szCs w:val="18"/>
                <w:vertAlign w:val="superscript"/>
              </w:rPr>
              <w:t>l</w:t>
            </w:r>
            <w:proofErr w:type="spellEnd"/>
          </w:p>
        </w:tc>
        <w:tc>
          <w:tcPr>
            <w:tcW w:w="900" w:type="dxa"/>
            <w:vAlign w:val="center"/>
          </w:tcPr>
          <w:p w14:paraId="085342BD" w14:textId="77777777" w:rsidR="0082641E" w:rsidRPr="00A75BC2" w:rsidRDefault="0082641E" w:rsidP="00B95AD1">
            <w:pPr>
              <w:jc w:val="center"/>
              <w:rPr>
                <w:rFonts w:cstheme="minorHAnsi"/>
                <w:sz w:val="18"/>
                <w:szCs w:val="18"/>
              </w:rPr>
            </w:pPr>
          </w:p>
        </w:tc>
        <w:tc>
          <w:tcPr>
            <w:tcW w:w="990" w:type="dxa"/>
            <w:vAlign w:val="center"/>
            <w:hideMark/>
          </w:tcPr>
          <w:p w14:paraId="7D340707"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4FFE847D" w14:textId="77777777" w:rsidR="0082641E" w:rsidRPr="00A75BC2" w:rsidRDefault="0082641E" w:rsidP="00B95AD1">
            <w:pPr>
              <w:jc w:val="center"/>
              <w:rPr>
                <w:rFonts w:cstheme="minorHAnsi"/>
                <w:sz w:val="18"/>
                <w:szCs w:val="18"/>
              </w:rPr>
            </w:pPr>
          </w:p>
        </w:tc>
        <w:tc>
          <w:tcPr>
            <w:tcW w:w="1080" w:type="dxa"/>
            <w:vAlign w:val="center"/>
            <w:hideMark/>
          </w:tcPr>
          <w:p w14:paraId="722D8D71"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589826AE" w14:textId="77777777" w:rsidR="0082641E" w:rsidRPr="00A75BC2" w:rsidRDefault="0082641E" w:rsidP="00B95AD1">
            <w:pPr>
              <w:jc w:val="center"/>
              <w:rPr>
                <w:rFonts w:cstheme="minorHAnsi"/>
                <w:sz w:val="18"/>
                <w:szCs w:val="18"/>
              </w:rPr>
            </w:pPr>
          </w:p>
        </w:tc>
        <w:tc>
          <w:tcPr>
            <w:tcW w:w="990" w:type="dxa"/>
            <w:vAlign w:val="center"/>
          </w:tcPr>
          <w:p w14:paraId="6010BA26" w14:textId="77777777" w:rsidR="0082641E" w:rsidRPr="00A75BC2" w:rsidRDefault="0082641E" w:rsidP="00B95AD1">
            <w:pPr>
              <w:jc w:val="center"/>
              <w:rPr>
                <w:rFonts w:cstheme="minorHAnsi"/>
                <w:sz w:val="18"/>
                <w:szCs w:val="18"/>
              </w:rPr>
            </w:pPr>
          </w:p>
        </w:tc>
        <w:tc>
          <w:tcPr>
            <w:tcW w:w="990" w:type="dxa"/>
            <w:vAlign w:val="center"/>
          </w:tcPr>
          <w:p w14:paraId="7CC234F1" w14:textId="77777777" w:rsidR="0082641E" w:rsidRPr="00A75BC2" w:rsidRDefault="0082641E" w:rsidP="00B95AD1">
            <w:pPr>
              <w:jc w:val="center"/>
              <w:rPr>
                <w:rFonts w:cstheme="minorHAnsi"/>
                <w:sz w:val="18"/>
                <w:szCs w:val="18"/>
              </w:rPr>
            </w:pPr>
          </w:p>
        </w:tc>
        <w:tc>
          <w:tcPr>
            <w:tcW w:w="1080" w:type="dxa"/>
            <w:vAlign w:val="center"/>
          </w:tcPr>
          <w:p w14:paraId="41760C65" w14:textId="77777777" w:rsidR="0082641E" w:rsidRPr="00A75BC2" w:rsidRDefault="0082641E" w:rsidP="00B95AD1">
            <w:pPr>
              <w:jc w:val="center"/>
              <w:rPr>
                <w:rFonts w:cstheme="minorHAnsi"/>
                <w:sz w:val="18"/>
                <w:szCs w:val="18"/>
              </w:rPr>
            </w:pPr>
          </w:p>
        </w:tc>
        <w:tc>
          <w:tcPr>
            <w:tcW w:w="990" w:type="dxa"/>
            <w:vAlign w:val="center"/>
          </w:tcPr>
          <w:p w14:paraId="68C6487E" w14:textId="77777777" w:rsidR="0082641E" w:rsidRPr="00A75BC2" w:rsidRDefault="0082641E" w:rsidP="00B95AD1">
            <w:pPr>
              <w:jc w:val="center"/>
              <w:rPr>
                <w:rFonts w:cstheme="minorHAnsi"/>
                <w:sz w:val="18"/>
                <w:szCs w:val="18"/>
              </w:rPr>
            </w:pPr>
          </w:p>
        </w:tc>
        <w:tc>
          <w:tcPr>
            <w:tcW w:w="1170" w:type="dxa"/>
            <w:vAlign w:val="center"/>
          </w:tcPr>
          <w:p w14:paraId="19D806C2" w14:textId="77777777" w:rsidR="0082641E" w:rsidRPr="00A75BC2" w:rsidRDefault="0082641E" w:rsidP="00B95AD1">
            <w:pPr>
              <w:jc w:val="center"/>
              <w:rPr>
                <w:rFonts w:cstheme="minorHAnsi"/>
                <w:sz w:val="18"/>
                <w:szCs w:val="18"/>
              </w:rPr>
            </w:pPr>
          </w:p>
        </w:tc>
        <w:tc>
          <w:tcPr>
            <w:tcW w:w="1170" w:type="dxa"/>
            <w:vAlign w:val="center"/>
          </w:tcPr>
          <w:p w14:paraId="0F87F30E" w14:textId="77777777" w:rsidR="0082641E" w:rsidRPr="00A75BC2" w:rsidRDefault="0082641E" w:rsidP="00B95AD1">
            <w:pPr>
              <w:jc w:val="center"/>
              <w:rPr>
                <w:rFonts w:cstheme="minorHAnsi"/>
                <w:sz w:val="18"/>
                <w:szCs w:val="18"/>
              </w:rPr>
            </w:pPr>
          </w:p>
        </w:tc>
        <w:tc>
          <w:tcPr>
            <w:tcW w:w="810" w:type="dxa"/>
            <w:vAlign w:val="center"/>
          </w:tcPr>
          <w:p w14:paraId="6D842ADD" w14:textId="77777777" w:rsidR="0082641E" w:rsidRPr="00A75BC2" w:rsidRDefault="0082641E" w:rsidP="00B95AD1">
            <w:pPr>
              <w:jc w:val="center"/>
              <w:rPr>
                <w:rFonts w:cstheme="minorHAnsi"/>
                <w:sz w:val="18"/>
                <w:szCs w:val="18"/>
              </w:rPr>
            </w:pPr>
          </w:p>
        </w:tc>
      </w:tr>
      <w:tr w:rsidR="0082641E" w:rsidRPr="00A75BC2" w14:paraId="57581225" w14:textId="77777777" w:rsidTr="00B95AD1">
        <w:trPr>
          <w:trHeight w:val="186"/>
          <w:jc w:val="center"/>
        </w:trPr>
        <w:tc>
          <w:tcPr>
            <w:tcW w:w="2430" w:type="dxa"/>
            <w:vAlign w:val="center"/>
            <w:hideMark/>
          </w:tcPr>
          <w:p w14:paraId="34F3DD02" w14:textId="77777777" w:rsidR="0082641E" w:rsidRPr="00A75BC2" w:rsidRDefault="0082641E" w:rsidP="00B95AD1">
            <w:pPr>
              <w:rPr>
                <w:rFonts w:cstheme="minorHAnsi"/>
                <w:sz w:val="18"/>
                <w:szCs w:val="18"/>
              </w:rPr>
            </w:pPr>
            <w:r w:rsidRPr="00A75BC2">
              <w:rPr>
                <w:rFonts w:cstheme="minorHAnsi"/>
                <w:sz w:val="18"/>
                <w:szCs w:val="18"/>
              </w:rPr>
              <w:lastRenderedPageBreak/>
              <w:t xml:space="preserve">Pregnancy </w:t>
            </w:r>
            <w:proofErr w:type="spellStart"/>
            <w:r w:rsidRPr="00A75BC2">
              <w:rPr>
                <w:rFonts w:cstheme="minorHAnsi"/>
                <w:sz w:val="18"/>
                <w:szCs w:val="18"/>
              </w:rPr>
              <w:t>test</w:t>
            </w:r>
            <w:r w:rsidRPr="00A75BC2">
              <w:rPr>
                <w:rFonts w:cstheme="minorHAnsi"/>
                <w:sz w:val="18"/>
                <w:szCs w:val="18"/>
                <w:vertAlign w:val="superscript"/>
              </w:rPr>
              <w:t>m</w:t>
            </w:r>
            <w:proofErr w:type="spellEnd"/>
          </w:p>
        </w:tc>
        <w:tc>
          <w:tcPr>
            <w:tcW w:w="900" w:type="dxa"/>
            <w:vAlign w:val="center"/>
          </w:tcPr>
          <w:p w14:paraId="0A726C59" w14:textId="77777777" w:rsidR="0082641E" w:rsidRPr="00A75BC2" w:rsidRDefault="0082641E" w:rsidP="00B95AD1">
            <w:pPr>
              <w:jc w:val="center"/>
              <w:rPr>
                <w:rFonts w:cstheme="minorHAnsi"/>
                <w:sz w:val="18"/>
                <w:szCs w:val="18"/>
              </w:rPr>
            </w:pPr>
          </w:p>
        </w:tc>
        <w:tc>
          <w:tcPr>
            <w:tcW w:w="990" w:type="dxa"/>
            <w:vAlign w:val="center"/>
            <w:hideMark/>
          </w:tcPr>
          <w:p w14:paraId="62B35BE9"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15D9E1B9" w14:textId="77777777" w:rsidR="0082641E" w:rsidRPr="00A75BC2" w:rsidRDefault="0082641E" w:rsidP="00B95AD1">
            <w:pPr>
              <w:jc w:val="center"/>
              <w:rPr>
                <w:rFonts w:cstheme="minorHAnsi"/>
                <w:sz w:val="18"/>
                <w:szCs w:val="18"/>
              </w:rPr>
            </w:pPr>
          </w:p>
        </w:tc>
        <w:tc>
          <w:tcPr>
            <w:tcW w:w="1080" w:type="dxa"/>
            <w:vAlign w:val="center"/>
            <w:hideMark/>
          </w:tcPr>
          <w:p w14:paraId="62B53525"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5CC4BC75" w14:textId="77777777" w:rsidR="0082641E" w:rsidRPr="00A75BC2" w:rsidRDefault="0082641E" w:rsidP="00B95AD1">
            <w:pPr>
              <w:jc w:val="center"/>
              <w:rPr>
                <w:rFonts w:cstheme="minorHAnsi"/>
                <w:sz w:val="18"/>
                <w:szCs w:val="18"/>
              </w:rPr>
            </w:pPr>
          </w:p>
        </w:tc>
        <w:tc>
          <w:tcPr>
            <w:tcW w:w="990" w:type="dxa"/>
            <w:vAlign w:val="center"/>
          </w:tcPr>
          <w:p w14:paraId="027EC38D" w14:textId="77777777" w:rsidR="0082641E" w:rsidRPr="00A75BC2" w:rsidRDefault="0082641E" w:rsidP="00B95AD1">
            <w:pPr>
              <w:jc w:val="center"/>
              <w:rPr>
                <w:rFonts w:cstheme="minorHAnsi"/>
                <w:sz w:val="18"/>
                <w:szCs w:val="18"/>
              </w:rPr>
            </w:pPr>
          </w:p>
        </w:tc>
        <w:tc>
          <w:tcPr>
            <w:tcW w:w="990" w:type="dxa"/>
            <w:vAlign w:val="center"/>
          </w:tcPr>
          <w:p w14:paraId="5420B30A" w14:textId="77777777" w:rsidR="0082641E" w:rsidRPr="00A75BC2" w:rsidRDefault="0082641E" w:rsidP="00B95AD1">
            <w:pPr>
              <w:jc w:val="center"/>
              <w:rPr>
                <w:rFonts w:cstheme="minorHAnsi"/>
                <w:sz w:val="18"/>
                <w:szCs w:val="18"/>
              </w:rPr>
            </w:pPr>
          </w:p>
        </w:tc>
        <w:tc>
          <w:tcPr>
            <w:tcW w:w="1080" w:type="dxa"/>
            <w:vAlign w:val="center"/>
          </w:tcPr>
          <w:p w14:paraId="05817708" w14:textId="77777777" w:rsidR="0082641E" w:rsidRPr="00A75BC2" w:rsidRDefault="0082641E" w:rsidP="00B95AD1">
            <w:pPr>
              <w:jc w:val="center"/>
              <w:rPr>
                <w:rFonts w:cstheme="minorHAnsi"/>
                <w:sz w:val="18"/>
                <w:szCs w:val="18"/>
              </w:rPr>
            </w:pPr>
          </w:p>
        </w:tc>
        <w:tc>
          <w:tcPr>
            <w:tcW w:w="990" w:type="dxa"/>
            <w:vAlign w:val="center"/>
          </w:tcPr>
          <w:p w14:paraId="52C023B4" w14:textId="77777777" w:rsidR="0082641E" w:rsidRPr="00A75BC2" w:rsidRDefault="0082641E" w:rsidP="00B95AD1">
            <w:pPr>
              <w:jc w:val="center"/>
              <w:rPr>
                <w:rFonts w:cstheme="minorHAnsi"/>
                <w:sz w:val="18"/>
                <w:szCs w:val="18"/>
              </w:rPr>
            </w:pPr>
          </w:p>
        </w:tc>
        <w:tc>
          <w:tcPr>
            <w:tcW w:w="1170" w:type="dxa"/>
            <w:vAlign w:val="center"/>
          </w:tcPr>
          <w:p w14:paraId="30269A44" w14:textId="77777777" w:rsidR="0082641E" w:rsidRPr="00A75BC2" w:rsidRDefault="0082641E" w:rsidP="00B95AD1">
            <w:pPr>
              <w:jc w:val="center"/>
              <w:rPr>
                <w:rFonts w:cstheme="minorHAnsi"/>
                <w:sz w:val="18"/>
                <w:szCs w:val="18"/>
              </w:rPr>
            </w:pPr>
          </w:p>
        </w:tc>
        <w:tc>
          <w:tcPr>
            <w:tcW w:w="1170" w:type="dxa"/>
            <w:vAlign w:val="center"/>
          </w:tcPr>
          <w:p w14:paraId="53F8EF6E" w14:textId="77777777" w:rsidR="0082641E" w:rsidRPr="00A75BC2" w:rsidRDefault="0082641E" w:rsidP="00B95AD1">
            <w:pPr>
              <w:jc w:val="center"/>
              <w:rPr>
                <w:rFonts w:cstheme="minorHAnsi"/>
                <w:sz w:val="18"/>
                <w:szCs w:val="18"/>
              </w:rPr>
            </w:pPr>
          </w:p>
        </w:tc>
        <w:tc>
          <w:tcPr>
            <w:tcW w:w="810" w:type="dxa"/>
            <w:vAlign w:val="center"/>
          </w:tcPr>
          <w:p w14:paraId="100628CE" w14:textId="77777777" w:rsidR="0082641E" w:rsidRPr="00A75BC2" w:rsidRDefault="0082641E" w:rsidP="00B95AD1">
            <w:pPr>
              <w:jc w:val="center"/>
              <w:rPr>
                <w:rFonts w:cstheme="minorHAnsi"/>
                <w:sz w:val="18"/>
                <w:szCs w:val="18"/>
              </w:rPr>
            </w:pPr>
          </w:p>
        </w:tc>
      </w:tr>
      <w:tr w:rsidR="0082641E" w:rsidRPr="00A75BC2" w14:paraId="3F93DFA3" w14:textId="77777777" w:rsidTr="00B95AD1">
        <w:trPr>
          <w:trHeight w:val="186"/>
          <w:jc w:val="center"/>
        </w:trPr>
        <w:tc>
          <w:tcPr>
            <w:tcW w:w="2430" w:type="dxa"/>
            <w:vAlign w:val="center"/>
            <w:hideMark/>
          </w:tcPr>
          <w:p w14:paraId="68BCEED4" w14:textId="77777777" w:rsidR="0082641E" w:rsidRPr="00A75BC2" w:rsidRDefault="0082641E" w:rsidP="00B95AD1">
            <w:pPr>
              <w:rPr>
                <w:rFonts w:cstheme="minorHAnsi"/>
                <w:sz w:val="18"/>
                <w:szCs w:val="18"/>
              </w:rPr>
            </w:pPr>
            <w:r w:rsidRPr="00A75BC2">
              <w:rPr>
                <w:rFonts w:cstheme="minorHAnsi"/>
                <w:sz w:val="18"/>
                <w:szCs w:val="18"/>
              </w:rPr>
              <w:t>Urinalysis</w:t>
            </w:r>
          </w:p>
        </w:tc>
        <w:tc>
          <w:tcPr>
            <w:tcW w:w="900" w:type="dxa"/>
            <w:vAlign w:val="center"/>
          </w:tcPr>
          <w:p w14:paraId="33232F9B" w14:textId="77777777" w:rsidR="0082641E" w:rsidRPr="00A75BC2" w:rsidRDefault="0082641E" w:rsidP="00B95AD1">
            <w:pPr>
              <w:jc w:val="center"/>
              <w:rPr>
                <w:rFonts w:cstheme="minorHAnsi"/>
                <w:sz w:val="18"/>
                <w:szCs w:val="18"/>
              </w:rPr>
            </w:pPr>
          </w:p>
        </w:tc>
        <w:tc>
          <w:tcPr>
            <w:tcW w:w="990" w:type="dxa"/>
            <w:vAlign w:val="center"/>
            <w:hideMark/>
          </w:tcPr>
          <w:p w14:paraId="67E6190F"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015C46CB" w14:textId="77777777" w:rsidR="0082641E" w:rsidRPr="00A75BC2" w:rsidRDefault="0082641E" w:rsidP="00B95AD1">
            <w:pPr>
              <w:jc w:val="center"/>
              <w:rPr>
                <w:rFonts w:cstheme="minorHAnsi"/>
                <w:sz w:val="18"/>
                <w:szCs w:val="18"/>
              </w:rPr>
            </w:pPr>
          </w:p>
        </w:tc>
        <w:tc>
          <w:tcPr>
            <w:tcW w:w="1080" w:type="dxa"/>
            <w:vAlign w:val="center"/>
          </w:tcPr>
          <w:p w14:paraId="4C149444" w14:textId="77777777" w:rsidR="0082641E" w:rsidRPr="00A75BC2" w:rsidRDefault="0082641E" w:rsidP="00B95AD1">
            <w:pPr>
              <w:jc w:val="center"/>
              <w:rPr>
                <w:rFonts w:cstheme="minorHAnsi"/>
                <w:sz w:val="18"/>
                <w:szCs w:val="18"/>
              </w:rPr>
            </w:pPr>
          </w:p>
        </w:tc>
        <w:tc>
          <w:tcPr>
            <w:tcW w:w="900" w:type="dxa"/>
            <w:vAlign w:val="center"/>
          </w:tcPr>
          <w:p w14:paraId="4C88C939" w14:textId="77777777" w:rsidR="0082641E" w:rsidRPr="00A75BC2" w:rsidRDefault="0082641E" w:rsidP="00B95AD1">
            <w:pPr>
              <w:jc w:val="center"/>
              <w:rPr>
                <w:rFonts w:cstheme="minorHAnsi"/>
                <w:sz w:val="18"/>
                <w:szCs w:val="18"/>
              </w:rPr>
            </w:pPr>
          </w:p>
        </w:tc>
        <w:tc>
          <w:tcPr>
            <w:tcW w:w="990" w:type="dxa"/>
            <w:vAlign w:val="center"/>
          </w:tcPr>
          <w:p w14:paraId="369C70D1" w14:textId="77777777" w:rsidR="0082641E" w:rsidRPr="00A75BC2" w:rsidRDefault="0082641E" w:rsidP="00B95AD1">
            <w:pPr>
              <w:jc w:val="center"/>
              <w:rPr>
                <w:rFonts w:cstheme="minorHAnsi"/>
                <w:sz w:val="18"/>
                <w:szCs w:val="18"/>
              </w:rPr>
            </w:pPr>
          </w:p>
        </w:tc>
        <w:tc>
          <w:tcPr>
            <w:tcW w:w="990" w:type="dxa"/>
            <w:vAlign w:val="center"/>
          </w:tcPr>
          <w:p w14:paraId="2AA0C4FD" w14:textId="77777777" w:rsidR="0082641E" w:rsidRPr="00A75BC2" w:rsidRDefault="0082641E" w:rsidP="00B95AD1">
            <w:pPr>
              <w:jc w:val="center"/>
              <w:rPr>
                <w:rFonts w:cstheme="minorHAnsi"/>
                <w:sz w:val="18"/>
                <w:szCs w:val="18"/>
              </w:rPr>
            </w:pPr>
          </w:p>
        </w:tc>
        <w:tc>
          <w:tcPr>
            <w:tcW w:w="1080" w:type="dxa"/>
            <w:vAlign w:val="center"/>
          </w:tcPr>
          <w:p w14:paraId="74B1E730" w14:textId="77777777" w:rsidR="0082641E" w:rsidRPr="00A75BC2" w:rsidRDefault="0082641E" w:rsidP="00B95AD1">
            <w:pPr>
              <w:jc w:val="center"/>
              <w:rPr>
                <w:rFonts w:cstheme="minorHAnsi"/>
                <w:sz w:val="18"/>
                <w:szCs w:val="18"/>
              </w:rPr>
            </w:pPr>
          </w:p>
        </w:tc>
        <w:tc>
          <w:tcPr>
            <w:tcW w:w="990" w:type="dxa"/>
            <w:vAlign w:val="center"/>
          </w:tcPr>
          <w:p w14:paraId="67FF0F00" w14:textId="77777777" w:rsidR="0082641E" w:rsidRPr="00A75BC2" w:rsidRDefault="0082641E" w:rsidP="00B95AD1">
            <w:pPr>
              <w:jc w:val="center"/>
              <w:rPr>
                <w:rFonts w:cstheme="minorHAnsi"/>
                <w:sz w:val="18"/>
                <w:szCs w:val="18"/>
              </w:rPr>
            </w:pPr>
          </w:p>
        </w:tc>
        <w:tc>
          <w:tcPr>
            <w:tcW w:w="1170" w:type="dxa"/>
            <w:vAlign w:val="center"/>
          </w:tcPr>
          <w:p w14:paraId="3EEF68DD" w14:textId="77777777" w:rsidR="0082641E" w:rsidRPr="00A75BC2" w:rsidRDefault="0082641E" w:rsidP="00B95AD1">
            <w:pPr>
              <w:jc w:val="center"/>
              <w:rPr>
                <w:rFonts w:cstheme="minorHAnsi"/>
                <w:sz w:val="18"/>
                <w:szCs w:val="18"/>
              </w:rPr>
            </w:pPr>
          </w:p>
        </w:tc>
        <w:tc>
          <w:tcPr>
            <w:tcW w:w="1170" w:type="dxa"/>
            <w:vAlign w:val="center"/>
          </w:tcPr>
          <w:p w14:paraId="0196B56A" w14:textId="77777777" w:rsidR="0082641E" w:rsidRPr="00A75BC2" w:rsidRDefault="0082641E" w:rsidP="00B95AD1">
            <w:pPr>
              <w:jc w:val="center"/>
              <w:rPr>
                <w:rFonts w:cstheme="minorHAnsi"/>
                <w:sz w:val="18"/>
                <w:szCs w:val="18"/>
              </w:rPr>
            </w:pPr>
          </w:p>
        </w:tc>
        <w:tc>
          <w:tcPr>
            <w:tcW w:w="810" w:type="dxa"/>
            <w:vAlign w:val="center"/>
          </w:tcPr>
          <w:p w14:paraId="0DBA4FCB" w14:textId="77777777" w:rsidR="0082641E" w:rsidRPr="00A75BC2" w:rsidRDefault="0082641E" w:rsidP="00B95AD1">
            <w:pPr>
              <w:jc w:val="center"/>
              <w:rPr>
                <w:rFonts w:cstheme="minorHAnsi"/>
                <w:sz w:val="18"/>
                <w:szCs w:val="18"/>
              </w:rPr>
            </w:pPr>
          </w:p>
        </w:tc>
      </w:tr>
      <w:tr w:rsidR="0082641E" w:rsidRPr="00A75BC2" w14:paraId="11C851BD" w14:textId="77777777" w:rsidTr="00B95AD1">
        <w:trPr>
          <w:trHeight w:val="186"/>
          <w:jc w:val="center"/>
        </w:trPr>
        <w:tc>
          <w:tcPr>
            <w:tcW w:w="2430" w:type="dxa"/>
            <w:vAlign w:val="center"/>
            <w:hideMark/>
          </w:tcPr>
          <w:p w14:paraId="26F73ABC" w14:textId="77777777" w:rsidR="0082641E" w:rsidRPr="00A75BC2" w:rsidRDefault="0082641E" w:rsidP="00B95AD1">
            <w:pPr>
              <w:rPr>
                <w:rFonts w:cstheme="minorHAnsi"/>
                <w:sz w:val="18"/>
                <w:szCs w:val="18"/>
              </w:rPr>
            </w:pPr>
            <w:r w:rsidRPr="00A75BC2">
              <w:rPr>
                <w:rFonts w:cstheme="minorHAnsi"/>
                <w:sz w:val="18"/>
                <w:szCs w:val="18"/>
              </w:rPr>
              <w:t xml:space="preserve">Infectious disease </w:t>
            </w:r>
            <w:proofErr w:type="spellStart"/>
            <w:r w:rsidRPr="00A75BC2">
              <w:rPr>
                <w:rFonts w:cstheme="minorHAnsi"/>
                <w:sz w:val="18"/>
                <w:szCs w:val="18"/>
              </w:rPr>
              <w:t>markers</w:t>
            </w:r>
            <w:r w:rsidRPr="00A75BC2">
              <w:rPr>
                <w:rFonts w:cstheme="minorHAnsi"/>
                <w:sz w:val="18"/>
                <w:szCs w:val="18"/>
                <w:vertAlign w:val="superscript"/>
              </w:rPr>
              <w:t>n</w:t>
            </w:r>
            <w:proofErr w:type="spellEnd"/>
          </w:p>
        </w:tc>
        <w:tc>
          <w:tcPr>
            <w:tcW w:w="900" w:type="dxa"/>
            <w:vAlign w:val="center"/>
          </w:tcPr>
          <w:p w14:paraId="7594F73D" w14:textId="77777777" w:rsidR="0082641E" w:rsidRPr="00A75BC2" w:rsidRDefault="0082641E" w:rsidP="00B95AD1">
            <w:pPr>
              <w:jc w:val="center"/>
              <w:rPr>
                <w:rFonts w:cstheme="minorHAnsi"/>
                <w:sz w:val="18"/>
                <w:szCs w:val="18"/>
              </w:rPr>
            </w:pPr>
          </w:p>
        </w:tc>
        <w:tc>
          <w:tcPr>
            <w:tcW w:w="990" w:type="dxa"/>
            <w:vAlign w:val="center"/>
            <w:hideMark/>
          </w:tcPr>
          <w:p w14:paraId="6EDDE129"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5113C16D" w14:textId="77777777" w:rsidR="0082641E" w:rsidRPr="00A75BC2" w:rsidRDefault="0082641E" w:rsidP="00B95AD1">
            <w:pPr>
              <w:jc w:val="center"/>
              <w:rPr>
                <w:rFonts w:cstheme="minorHAnsi"/>
                <w:sz w:val="18"/>
                <w:szCs w:val="18"/>
              </w:rPr>
            </w:pPr>
          </w:p>
        </w:tc>
        <w:tc>
          <w:tcPr>
            <w:tcW w:w="1080" w:type="dxa"/>
            <w:vAlign w:val="center"/>
          </w:tcPr>
          <w:p w14:paraId="7DF06336" w14:textId="77777777" w:rsidR="0082641E" w:rsidRPr="00A75BC2" w:rsidRDefault="0082641E" w:rsidP="00B95AD1">
            <w:pPr>
              <w:jc w:val="center"/>
              <w:rPr>
                <w:rFonts w:cstheme="minorHAnsi"/>
                <w:sz w:val="18"/>
                <w:szCs w:val="18"/>
              </w:rPr>
            </w:pPr>
          </w:p>
        </w:tc>
        <w:tc>
          <w:tcPr>
            <w:tcW w:w="900" w:type="dxa"/>
            <w:vAlign w:val="center"/>
          </w:tcPr>
          <w:p w14:paraId="0A1B0F0C" w14:textId="77777777" w:rsidR="0082641E" w:rsidRPr="00A75BC2" w:rsidRDefault="0082641E" w:rsidP="00B95AD1">
            <w:pPr>
              <w:jc w:val="center"/>
              <w:rPr>
                <w:rFonts w:cstheme="minorHAnsi"/>
                <w:sz w:val="18"/>
                <w:szCs w:val="18"/>
              </w:rPr>
            </w:pPr>
          </w:p>
        </w:tc>
        <w:tc>
          <w:tcPr>
            <w:tcW w:w="990" w:type="dxa"/>
            <w:vAlign w:val="center"/>
          </w:tcPr>
          <w:p w14:paraId="4B1CFFB9" w14:textId="77777777" w:rsidR="0082641E" w:rsidRPr="00A75BC2" w:rsidRDefault="0082641E" w:rsidP="00B95AD1">
            <w:pPr>
              <w:jc w:val="center"/>
              <w:rPr>
                <w:rFonts w:cstheme="minorHAnsi"/>
                <w:sz w:val="18"/>
                <w:szCs w:val="18"/>
              </w:rPr>
            </w:pPr>
          </w:p>
        </w:tc>
        <w:tc>
          <w:tcPr>
            <w:tcW w:w="990" w:type="dxa"/>
            <w:vAlign w:val="center"/>
          </w:tcPr>
          <w:p w14:paraId="328B372C" w14:textId="77777777" w:rsidR="0082641E" w:rsidRPr="00A75BC2" w:rsidRDefault="0082641E" w:rsidP="00B95AD1">
            <w:pPr>
              <w:jc w:val="center"/>
              <w:rPr>
                <w:rFonts w:cstheme="minorHAnsi"/>
                <w:sz w:val="18"/>
                <w:szCs w:val="18"/>
              </w:rPr>
            </w:pPr>
          </w:p>
        </w:tc>
        <w:tc>
          <w:tcPr>
            <w:tcW w:w="1080" w:type="dxa"/>
            <w:vAlign w:val="center"/>
          </w:tcPr>
          <w:p w14:paraId="21D05A18" w14:textId="77777777" w:rsidR="0082641E" w:rsidRPr="00A75BC2" w:rsidRDefault="0082641E" w:rsidP="00B95AD1">
            <w:pPr>
              <w:jc w:val="center"/>
              <w:rPr>
                <w:rFonts w:cstheme="minorHAnsi"/>
                <w:sz w:val="18"/>
                <w:szCs w:val="18"/>
              </w:rPr>
            </w:pPr>
          </w:p>
        </w:tc>
        <w:tc>
          <w:tcPr>
            <w:tcW w:w="990" w:type="dxa"/>
            <w:vAlign w:val="center"/>
          </w:tcPr>
          <w:p w14:paraId="511D0CA8" w14:textId="77777777" w:rsidR="0082641E" w:rsidRPr="00A75BC2" w:rsidRDefault="0082641E" w:rsidP="00B95AD1">
            <w:pPr>
              <w:jc w:val="center"/>
              <w:rPr>
                <w:rFonts w:cstheme="minorHAnsi"/>
                <w:sz w:val="18"/>
                <w:szCs w:val="18"/>
              </w:rPr>
            </w:pPr>
          </w:p>
        </w:tc>
        <w:tc>
          <w:tcPr>
            <w:tcW w:w="1170" w:type="dxa"/>
            <w:vAlign w:val="center"/>
          </w:tcPr>
          <w:p w14:paraId="627B5CE0" w14:textId="77777777" w:rsidR="0082641E" w:rsidRPr="00A75BC2" w:rsidRDefault="0082641E" w:rsidP="00B95AD1">
            <w:pPr>
              <w:jc w:val="center"/>
              <w:rPr>
                <w:rFonts w:cstheme="minorHAnsi"/>
                <w:sz w:val="18"/>
                <w:szCs w:val="18"/>
              </w:rPr>
            </w:pPr>
          </w:p>
        </w:tc>
        <w:tc>
          <w:tcPr>
            <w:tcW w:w="1170" w:type="dxa"/>
            <w:vAlign w:val="center"/>
          </w:tcPr>
          <w:p w14:paraId="31A6E108" w14:textId="77777777" w:rsidR="0082641E" w:rsidRPr="00A75BC2" w:rsidRDefault="0082641E" w:rsidP="00B95AD1">
            <w:pPr>
              <w:jc w:val="center"/>
              <w:rPr>
                <w:rFonts w:cstheme="minorHAnsi"/>
                <w:sz w:val="18"/>
                <w:szCs w:val="18"/>
              </w:rPr>
            </w:pPr>
          </w:p>
        </w:tc>
        <w:tc>
          <w:tcPr>
            <w:tcW w:w="810" w:type="dxa"/>
            <w:vAlign w:val="center"/>
          </w:tcPr>
          <w:p w14:paraId="6A13B9B5" w14:textId="77777777" w:rsidR="0082641E" w:rsidRPr="00A75BC2" w:rsidRDefault="0082641E" w:rsidP="00B95AD1">
            <w:pPr>
              <w:jc w:val="center"/>
              <w:rPr>
                <w:rFonts w:cstheme="minorHAnsi"/>
                <w:sz w:val="18"/>
                <w:szCs w:val="18"/>
              </w:rPr>
            </w:pPr>
          </w:p>
        </w:tc>
      </w:tr>
      <w:tr w:rsidR="0082641E" w:rsidRPr="00A75BC2" w14:paraId="3CF69CEB" w14:textId="77777777" w:rsidTr="00B95AD1">
        <w:trPr>
          <w:trHeight w:val="186"/>
          <w:jc w:val="center"/>
        </w:trPr>
        <w:tc>
          <w:tcPr>
            <w:tcW w:w="2430" w:type="dxa"/>
            <w:vAlign w:val="center"/>
            <w:hideMark/>
          </w:tcPr>
          <w:p w14:paraId="4CF4723C" w14:textId="77777777" w:rsidR="0082641E" w:rsidRPr="00A75BC2" w:rsidRDefault="0082641E" w:rsidP="00B95AD1">
            <w:pPr>
              <w:rPr>
                <w:rFonts w:cstheme="minorHAnsi"/>
                <w:sz w:val="18"/>
                <w:szCs w:val="18"/>
              </w:rPr>
            </w:pPr>
            <w:r w:rsidRPr="00A75BC2">
              <w:rPr>
                <w:rFonts w:cstheme="minorHAnsi"/>
                <w:sz w:val="18"/>
                <w:szCs w:val="18"/>
              </w:rPr>
              <w:t>LDH</w:t>
            </w:r>
          </w:p>
        </w:tc>
        <w:tc>
          <w:tcPr>
            <w:tcW w:w="900" w:type="dxa"/>
            <w:vAlign w:val="center"/>
          </w:tcPr>
          <w:p w14:paraId="58CF58F0" w14:textId="77777777" w:rsidR="0082641E" w:rsidRPr="00A75BC2" w:rsidRDefault="0082641E" w:rsidP="00B95AD1">
            <w:pPr>
              <w:jc w:val="center"/>
              <w:rPr>
                <w:rFonts w:cstheme="minorHAnsi"/>
                <w:sz w:val="18"/>
                <w:szCs w:val="18"/>
              </w:rPr>
            </w:pPr>
          </w:p>
        </w:tc>
        <w:tc>
          <w:tcPr>
            <w:tcW w:w="990" w:type="dxa"/>
            <w:vAlign w:val="center"/>
          </w:tcPr>
          <w:p w14:paraId="2593D3AB" w14:textId="77777777" w:rsidR="0082641E" w:rsidRPr="00A75BC2" w:rsidRDefault="0082641E" w:rsidP="00B95AD1">
            <w:pPr>
              <w:jc w:val="center"/>
              <w:rPr>
                <w:rFonts w:cstheme="minorHAnsi"/>
                <w:sz w:val="18"/>
                <w:szCs w:val="18"/>
              </w:rPr>
            </w:pPr>
          </w:p>
        </w:tc>
        <w:tc>
          <w:tcPr>
            <w:tcW w:w="900" w:type="dxa"/>
            <w:vAlign w:val="center"/>
          </w:tcPr>
          <w:p w14:paraId="332C10DA" w14:textId="77777777" w:rsidR="0082641E" w:rsidRPr="00A75BC2" w:rsidRDefault="0082641E" w:rsidP="00B95AD1">
            <w:pPr>
              <w:jc w:val="center"/>
              <w:rPr>
                <w:rFonts w:cstheme="minorHAnsi"/>
                <w:sz w:val="18"/>
                <w:szCs w:val="18"/>
              </w:rPr>
            </w:pPr>
          </w:p>
        </w:tc>
        <w:tc>
          <w:tcPr>
            <w:tcW w:w="1080" w:type="dxa"/>
            <w:vAlign w:val="center"/>
            <w:hideMark/>
          </w:tcPr>
          <w:p w14:paraId="3C8F4AD8"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60371D87" w14:textId="77777777" w:rsidR="0082641E" w:rsidRPr="00A75BC2" w:rsidRDefault="0082641E" w:rsidP="00B95AD1">
            <w:pPr>
              <w:jc w:val="center"/>
              <w:rPr>
                <w:rFonts w:cstheme="minorHAnsi"/>
                <w:sz w:val="18"/>
                <w:szCs w:val="18"/>
              </w:rPr>
            </w:pPr>
          </w:p>
        </w:tc>
        <w:tc>
          <w:tcPr>
            <w:tcW w:w="990" w:type="dxa"/>
            <w:vAlign w:val="center"/>
          </w:tcPr>
          <w:p w14:paraId="3D74B4CF" w14:textId="77777777" w:rsidR="0082641E" w:rsidRPr="00A75BC2" w:rsidRDefault="0082641E" w:rsidP="00B95AD1">
            <w:pPr>
              <w:jc w:val="center"/>
              <w:rPr>
                <w:rFonts w:cstheme="minorHAnsi"/>
                <w:sz w:val="18"/>
                <w:szCs w:val="18"/>
              </w:rPr>
            </w:pPr>
          </w:p>
        </w:tc>
        <w:tc>
          <w:tcPr>
            <w:tcW w:w="990" w:type="dxa"/>
            <w:vAlign w:val="center"/>
            <w:hideMark/>
          </w:tcPr>
          <w:p w14:paraId="41495133"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34BCEFD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4F4ABF0F"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tcPr>
          <w:p w14:paraId="0190911F" w14:textId="77777777" w:rsidR="0082641E" w:rsidRPr="00A75BC2" w:rsidRDefault="0082641E" w:rsidP="00B95AD1">
            <w:pPr>
              <w:jc w:val="center"/>
              <w:rPr>
                <w:rFonts w:cstheme="minorHAnsi"/>
                <w:sz w:val="18"/>
                <w:szCs w:val="18"/>
              </w:rPr>
            </w:pPr>
          </w:p>
        </w:tc>
        <w:tc>
          <w:tcPr>
            <w:tcW w:w="1170" w:type="dxa"/>
            <w:vAlign w:val="center"/>
          </w:tcPr>
          <w:p w14:paraId="221C109B" w14:textId="77777777" w:rsidR="0082641E" w:rsidRPr="00A75BC2" w:rsidRDefault="0082641E" w:rsidP="00B95AD1">
            <w:pPr>
              <w:jc w:val="center"/>
              <w:rPr>
                <w:rFonts w:cstheme="minorHAnsi"/>
                <w:sz w:val="18"/>
                <w:szCs w:val="18"/>
              </w:rPr>
            </w:pPr>
          </w:p>
        </w:tc>
        <w:tc>
          <w:tcPr>
            <w:tcW w:w="810" w:type="dxa"/>
            <w:vAlign w:val="center"/>
          </w:tcPr>
          <w:p w14:paraId="29B5C295" w14:textId="77777777" w:rsidR="0082641E" w:rsidRPr="00A75BC2" w:rsidRDefault="0082641E" w:rsidP="00B95AD1">
            <w:pPr>
              <w:jc w:val="center"/>
              <w:rPr>
                <w:rFonts w:cstheme="minorHAnsi"/>
                <w:sz w:val="18"/>
                <w:szCs w:val="18"/>
              </w:rPr>
            </w:pPr>
          </w:p>
        </w:tc>
      </w:tr>
      <w:tr w:rsidR="0082641E" w:rsidRPr="00A75BC2" w14:paraId="413153A0" w14:textId="77777777" w:rsidTr="00B95AD1">
        <w:trPr>
          <w:trHeight w:val="186"/>
          <w:jc w:val="center"/>
        </w:trPr>
        <w:tc>
          <w:tcPr>
            <w:tcW w:w="2430" w:type="dxa"/>
            <w:vAlign w:val="center"/>
            <w:hideMark/>
          </w:tcPr>
          <w:p w14:paraId="5BEEA9D7" w14:textId="77777777" w:rsidR="0082641E" w:rsidRPr="00A75BC2" w:rsidRDefault="0082641E" w:rsidP="00B95AD1">
            <w:pPr>
              <w:rPr>
                <w:rFonts w:cstheme="minorHAnsi"/>
                <w:sz w:val="18"/>
                <w:szCs w:val="18"/>
              </w:rPr>
            </w:pPr>
            <w:r w:rsidRPr="00A75BC2">
              <w:rPr>
                <w:rFonts w:cstheme="minorHAnsi"/>
                <w:sz w:val="18"/>
                <w:szCs w:val="18"/>
              </w:rPr>
              <w:t>C-reactive protein</w:t>
            </w:r>
          </w:p>
        </w:tc>
        <w:tc>
          <w:tcPr>
            <w:tcW w:w="900" w:type="dxa"/>
            <w:vAlign w:val="center"/>
          </w:tcPr>
          <w:p w14:paraId="6DF683C1" w14:textId="77777777" w:rsidR="0082641E" w:rsidRPr="00A75BC2" w:rsidRDefault="0082641E" w:rsidP="00B95AD1">
            <w:pPr>
              <w:jc w:val="center"/>
              <w:rPr>
                <w:rFonts w:cstheme="minorHAnsi"/>
                <w:sz w:val="18"/>
                <w:szCs w:val="18"/>
              </w:rPr>
            </w:pPr>
          </w:p>
        </w:tc>
        <w:tc>
          <w:tcPr>
            <w:tcW w:w="990" w:type="dxa"/>
            <w:vAlign w:val="center"/>
          </w:tcPr>
          <w:p w14:paraId="25297D79" w14:textId="77777777" w:rsidR="0082641E" w:rsidRPr="00A75BC2" w:rsidRDefault="0082641E" w:rsidP="00B95AD1">
            <w:pPr>
              <w:jc w:val="center"/>
              <w:rPr>
                <w:rFonts w:cstheme="minorHAnsi"/>
                <w:sz w:val="18"/>
                <w:szCs w:val="18"/>
              </w:rPr>
            </w:pPr>
          </w:p>
        </w:tc>
        <w:tc>
          <w:tcPr>
            <w:tcW w:w="900" w:type="dxa"/>
            <w:vAlign w:val="center"/>
          </w:tcPr>
          <w:p w14:paraId="43BF5643" w14:textId="77777777" w:rsidR="0082641E" w:rsidRPr="00A75BC2" w:rsidRDefault="0082641E" w:rsidP="00B95AD1">
            <w:pPr>
              <w:jc w:val="center"/>
              <w:rPr>
                <w:rFonts w:cstheme="minorHAnsi"/>
                <w:sz w:val="18"/>
                <w:szCs w:val="18"/>
              </w:rPr>
            </w:pPr>
          </w:p>
        </w:tc>
        <w:tc>
          <w:tcPr>
            <w:tcW w:w="1080" w:type="dxa"/>
            <w:vAlign w:val="center"/>
            <w:hideMark/>
          </w:tcPr>
          <w:p w14:paraId="1E5D10DF"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735D0E41" w14:textId="77777777" w:rsidR="0082641E" w:rsidRPr="00A75BC2" w:rsidRDefault="0082641E" w:rsidP="00B95AD1">
            <w:pPr>
              <w:jc w:val="center"/>
              <w:rPr>
                <w:rFonts w:cstheme="minorHAnsi"/>
                <w:sz w:val="18"/>
                <w:szCs w:val="18"/>
              </w:rPr>
            </w:pPr>
          </w:p>
        </w:tc>
        <w:tc>
          <w:tcPr>
            <w:tcW w:w="990" w:type="dxa"/>
            <w:vAlign w:val="center"/>
          </w:tcPr>
          <w:p w14:paraId="53F8CC3F" w14:textId="77777777" w:rsidR="0082641E" w:rsidRPr="00A75BC2" w:rsidRDefault="0082641E" w:rsidP="00B95AD1">
            <w:pPr>
              <w:jc w:val="center"/>
              <w:rPr>
                <w:rFonts w:cstheme="minorHAnsi"/>
                <w:sz w:val="18"/>
                <w:szCs w:val="18"/>
              </w:rPr>
            </w:pPr>
          </w:p>
        </w:tc>
        <w:tc>
          <w:tcPr>
            <w:tcW w:w="990" w:type="dxa"/>
            <w:vAlign w:val="center"/>
            <w:hideMark/>
          </w:tcPr>
          <w:p w14:paraId="0AC077D0"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14C121C2"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5038D5FC"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tcPr>
          <w:p w14:paraId="2F75FB77" w14:textId="77777777" w:rsidR="0082641E" w:rsidRPr="00A75BC2" w:rsidRDefault="0082641E" w:rsidP="00B95AD1">
            <w:pPr>
              <w:jc w:val="center"/>
              <w:rPr>
                <w:rFonts w:cstheme="minorHAnsi"/>
                <w:sz w:val="18"/>
                <w:szCs w:val="18"/>
              </w:rPr>
            </w:pPr>
          </w:p>
        </w:tc>
        <w:tc>
          <w:tcPr>
            <w:tcW w:w="1170" w:type="dxa"/>
            <w:vAlign w:val="center"/>
          </w:tcPr>
          <w:p w14:paraId="5C3CD2AE" w14:textId="77777777" w:rsidR="0082641E" w:rsidRPr="00A75BC2" w:rsidRDefault="0082641E" w:rsidP="00B95AD1">
            <w:pPr>
              <w:jc w:val="center"/>
              <w:rPr>
                <w:rFonts w:cstheme="minorHAnsi"/>
                <w:sz w:val="18"/>
                <w:szCs w:val="18"/>
              </w:rPr>
            </w:pPr>
          </w:p>
        </w:tc>
        <w:tc>
          <w:tcPr>
            <w:tcW w:w="810" w:type="dxa"/>
            <w:vAlign w:val="center"/>
          </w:tcPr>
          <w:p w14:paraId="246B3DDF" w14:textId="77777777" w:rsidR="0082641E" w:rsidRPr="00A75BC2" w:rsidRDefault="0082641E" w:rsidP="00B95AD1">
            <w:pPr>
              <w:jc w:val="center"/>
              <w:rPr>
                <w:rFonts w:cstheme="minorHAnsi"/>
                <w:sz w:val="18"/>
                <w:szCs w:val="18"/>
              </w:rPr>
            </w:pPr>
          </w:p>
        </w:tc>
      </w:tr>
      <w:tr w:rsidR="0082641E" w:rsidRPr="00A75BC2" w14:paraId="4DD4BE15" w14:textId="77777777" w:rsidTr="00B95AD1">
        <w:trPr>
          <w:trHeight w:val="186"/>
          <w:jc w:val="center"/>
        </w:trPr>
        <w:tc>
          <w:tcPr>
            <w:tcW w:w="2430" w:type="dxa"/>
            <w:vAlign w:val="center"/>
            <w:hideMark/>
          </w:tcPr>
          <w:p w14:paraId="1C620322" w14:textId="77777777" w:rsidR="0082641E" w:rsidRPr="00A75BC2" w:rsidRDefault="0082641E" w:rsidP="00B95AD1">
            <w:pPr>
              <w:rPr>
                <w:rFonts w:cstheme="minorHAnsi"/>
                <w:sz w:val="18"/>
                <w:szCs w:val="18"/>
              </w:rPr>
            </w:pPr>
            <w:r w:rsidRPr="00A75BC2">
              <w:rPr>
                <w:rFonts w:cstheme="minorHAnsi"/>
                <w:sz w:val="18"/>
                <w:szCs w:val="18"/>
              </w:rPr>
              <w:t>Cytokine panel 1</w:t>
            </w:r>
          </w:p>
        </w:tc>
        <w:tc>
          <w:tcPr>
            <w:tcW w:w="900" w:type="dxa"/>
            <w:vAlign w:val="center"/>
          </w:tcPr>
          <w:p w14:paraId="771EF94E" w14:textId="77777777" w:rsidR="0082641E" w:rsidRPr="00A75BC2" w:rsidRDefault="0082641E" w:rsidP="00B95AD1">
            <w:pPr>
              <w:jc w:val="center"/>
              <w:rPr>
                <w:rFonts w:cstheme="minorHAnsi"/>
                <w:sz w:val="18"/>
                <w:szCs w:val="18"/>
              </w:rPr>
            </w:pPr>
          </w:p>
        </w:tc>
        <w:tc>
          <w:tcPr>
            <w:tcW w:w="990" w:type="dxa"/>
            <w:vAlign w:val="center"/>
          </w:tcPr>
          <w:p w14:paraId="7A4F09E3" w14:textId="77777777" w:rsidR="0082641E" w:rsidRPr="00A75BC2" w:rsidRDefault="0082641E" w:rsidP="00B95AD1">
            <w:pPr>
              <w:jc w:val="center"/>
              <w:rPr>
                <w:rFonts w:cstheme="minorHAnsi"/>
                <w:sz w:val="18"/>
                <w:szCs w:val="18"/>
              </w:rPr>
            </w:pPr>
          </w:p>
        </w:tc>
        <w:tc>
          <w:tcPr>
            <w:tcW w:w="900" w:type="dxa"/>
            <w:vAlign w:val="center"/>
          </w:tcPr>
          <w:p w14:paraId="453B40AD" w14:textId="77777777" w:rsidR="0082641E" w:rsidRPr="00A75BC2" w:rsidRDefault="0082641E" w:rsidP="00B95AD1">
            <w:pPr>
              <w:jc w:val="center"/>
              <w:rPr>
                <w:rFonts w:cstheme="minorHAnsi"/>
                <w:sz w:val="18"/>
                <w:szCs w:val="18"/>
              </w:rPr>
            </w:pPr>
          </w:p>
        </w:tc>
        <w:tc>
          <w:tcPr>
            <w:tcW w:w="1080" w:type="dxa"/>
            <w:vAlign w:val="center"/>
            <w:hideMark/>
          </w:tcPr>
          <w:p w14:paraId="0D2D0664"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135AE021" w14:textId="77777777" w:rsidR="0082641E" w:rsidRPr="00A75BC2" w:rsidRDefault="0082641E" w:rsidP="00B95AD1">
            <w:pPr>
              <w:jc w:val="center"/>
              <w:rPr>
                <w:rFonts w:cstheme="minorHAnsi"/>
                <w:sz w:val="18"/>
                <w:szCs w:val="18"/>
              </w:rPr>
            </w:pPr>
          </w:p>
        </w:tc>
        <w:tc>
          <w:tcPr>
            <w:tcW w:w="990" w:type="dxa"/>
            <w:vAlign w:val="center"/>
          </w:tcPr>
          <w:p w14:paraId="20551580" w14:textId="77777777" w:rsidR="0082641E" w:rsidRPr="00A75BC2" w:rsidRDefault="0082641E" w:rsidP="00B95AD1">
            <w:pPr>
              <w:jc w:val="center"/>
              <w:rPr>
                <w:rFonts w:cstheme="minorHAnsi"/>
                <w:sz w:val="18"/>
                <w:szCs w:val="18"/>
              </w:rPr>
            </w:pPr>
          </w:p>
        </w:tc>
        <w:tc>
          <w:tcPr>
            <w:tcW w:w="990" w:type="dxa"/>
            <w:vAlign w:val="center"/>
            <w:hideMark/>
          </w:tcPr>
          <w:p w14:paraId="7B269C39"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134436EA" w14:textId="77777777" w:rsidR="0082641E" w:rsidRPr="00A75BC2" w:rsidRDefault="0082641E" w:rsidP="00B95AD1">
            <w:pPr>
              <w:jc w:val="center"/>
              <w:rPr>
                <w:rFonts w:cstheme="minorHAnsi"/>
                <w:sz w:val="18"/>
                <w:szCs w:val="18"/>
              </w:rPr>
            </w:pPr>
          </w:p>
        </w:tc>
        <w:tc>
          <w:tcPr>
            <w:tcW w:w="990" w:type="dxa"/>
            <w:vAlign w:val="center"/>
            <w:hideMark/>
          </w:tcPr>
          <w:p w14:paraId="3AFB5A64" w14:textId="77777777" w:rsidR="0082641E" w:rsidRPr="00A75BC2" w:rsidRDefault="0082641E" w:rsidP="00B95AD1">
            <w:pPr>
              <w:jc w:val="center"/>
              <w:rPr>
                <w:rFonts w:cstheme="minorHAnsi"/>
                <w:sz w:val="18"/>
                <w:szCs w:val="18"/>
              </w:rPr>
            </w:pPr>
          </w:p>
        </w:tc>
        <w:tc>
          <w:tcPr>
            <w:tcW w:w="1170" w:type="dxa"/>
            <w:vAlign w:val="center"/>
          </w:tcPr>
          <w:p w14:paraId="57C78EAF" w14:textId="77777777" w:rsidR="0082641E" w:rsidRPr="00A75BC2" w:rsidRDefault="0082641E" w:rsidP="00B95AD1">
            <w:pPr>
              <w:jc w:val="center"/>
              <w:rPr>
                <w:rFonts w:cstheme="minorHAnsi"/>
                <w:sz w:val="18"/>
                <w:szCs w:val="18"/>
              </w:rPr>
            </w:pPr>
          </w:p>
        </w:tc>
        <w:tc>
          <w:tcPr>
            <w:tcW w:w="1170" w:type="dxa"/>
            <w:vAlign w:val="center"/>
          </w:tcPr>
          <w:p w14:paraId="1DB9C00B" w14:textId="77777777" w:rsidR="0082641E" w:rsidRPr="00A75BC2" w:rsidRDefault="0082641E" w:rsidP="00B95AD1">
            <w:pPr>
              <w:jc w:val="center"/>
              <w:rPr>
                <w:rFonts w:cstheme="minorHAnsi"/>
                <w:sz w:val="18"/>
                <w:szCs w:val="18"/>
              </w:rPr>
            </w:pPr>
          </w:p>
        </w:tc>
        <w:tc>
          <w:tcPr>
            <w:tcW w:w="810" w:type="dxa"/>
            <w:vAlign w:val="center"/>
          </w:tcPr>
          <w:p w14:paraId="7A09321F" w14:textId="77777777" w:rsidR="0082641E" w:rsidRPr="00A75BC2" w:rsidRDefault="0082641E" w:rsidP="00B95AD1">
            <w:pPr>
              <w:jc w:val="center"/>
              <w:rPr>
                <w:rFonts w:cstheme="minorHAnsi"/>
                <w:sz w:val="18"/>
                <w:szCs w:val="18"/>
              </w:rPr>
            </w:pPr>
          </w:p>
        </w:tc>
      </w:tr>
      <w:tr w:rsidR="0082641E" w:rsidRPr="00A75BC2" w14:paraId="512ACA15" w14:textId="77777777" w:rsidTr="00B95AD1">
        <w:trPr>
          <w:trHeight w:val="186"/>
          <w:jc w:val="center"/>
        </w:trPr>
        <w:tc>
          <w:tcPr>
            <w:tcW w:w="2430" w:type="dxa"/>
            <w:vAlign w:val="center"/>
            <w:hideMark/>
          </w:tcPr>
          <w:p w14:paraId="758CF7FA" w14:textId="77777777" w:rsidR="0082641E" w:rsidRPr="00A75BC2" w:rsidRDefault="0082641E" w:rsidP="00B95AD1">
            <w:pPr>
              <w:rPr>
                <w:rFonts w:cstheme="minorHAnsi"/>
                <w:sz w:val="18"/>
                <w:szCs w:val="18"/>
              </w:rPr>
            </w:pPr>
            <w:r w:rsidRPr="00A75BC2">
              <w:rPr>
                <w:rFonts w:cstheme="minorHAnsi"/>
                <w:sz w:val="18"/>
                <w:szCs w:val="18"/>
              </w:rPr>
              <w:t>Troponin</w:t>
            </w:r>
          </w:p>
        </w:tc>
        <w:tc>
          <w:tcPr>
            <w:tcW w:w="900" w:type="dxa"/>
            <w:vAlign w:val="center"/>
          </w:tcPr>
          <w:p w14:paraId="3C12358B" w14:textId="77777777" w:rsidR="0082641E" w:rsidRPr="00A75BC2" w:rsidRDefault="0082641E" w:rsidP="00B95AD1">
            <w:pPr>
              <w:jc w:val="center"/>
              <w:rPr>
                <w:rFonts w:cstheme="minorHAnsi"/>
                <w:sz w:val="18"/>
                <w:szCs w:val="18"/>
              </w:rPr>
            </w:pPr>
          </w:p>
        </w:tc>
        <w:tc>
          <w:tcPr>
            <w:tcW w:w="990" w:type="dxa"/>
            <w:vAlign w:val="center"/>
          </w:tcPr>
          <w:p w14:paraId="219CFBED" w14:textId="77777777" w:rsidR="0082641E" w:rsidRPr="00A75BC2" w:rsidRDefault="0082641E" w:rsidP="00B95AD1">
            <w:pPr>
              <w:jc w:val="center"/>
              <w:rPr>
                <w:rFonts w:cstheme="minorHAnsi"/>
                <w:sz w:val="18"/>
                <w:szCs w:val="18"/>
              </w:rPr>
            </w:pPr>
          </w:p>
        </w:tc>
        <w:tc>
          <w:tcPr>
            <w:tcW w:w="900" w:type="dxa"/>
            <w:vAlign w:val="center"/>
          </w:tcPr>
          <w:p w14:paraId="1E797231" w14:textId="77777777" w:rsidR="0082641E" w:rsidRPr="00A75BC2" w:rsidRDefault="0082641E" w:rsidP="00B95AD1">
            <w:pPr>
              <w:jc w:val="center"/>
              <w:rPr>
                <w:rFonts w:cstheme="minorHAnsi"/>
                <w:sz w:val="18"/>
                <w:szCs w:val="18"/>
              </w:rPr>
            </w:pPr>
          </w:p>
        </w:tc>
        <w:tc>
          <w:tcPr>
            <w:tcW w:w="1080" w:type="dxa"/>
            <w:vAlign w:val="center"/>
            <w:hideMark/>
          </w:tcPr>
          <w:p w14:paraId="341E7308"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00" w:type="dxa"/>
            <w:vAlign w:val="center"/>
          </w:tcPr>
          <w:p w14:paraId="0F2FBA59" w14:textId="77777777" w:rsidR="0082641E" w:rsidRPr="00A75BC2" w:rsidRDefault="0082641E" w:rsidP="00B95AD1">
            <w:pPr>
              <w:jc w:val="center"/>
              <w:rPr>
                <w:rFonts w:cstheme="minorHAnsi"/>
                <w:sz w:val="18"/>
                <w:szCs w:val="18"/>
              </w:rPr>
            </w:pPr>
          </w:p>
        </w:tc>
        <w:tc>
          <w:tcPr>
            <w:tcW w:w="990" w:type="dxa"/>
            <w:vAlign w:val="center"/>
          </w:tcPr>
          <w:p w14:paraId="350CA3E7" w14:textId="77777777" w:rsidR="0082641E" w:rsidRPr="00A75BC2" w:rsidRDefault="0082641E" w:rsidP="00B95AD1">
            <w:pPr>
              <w:jc w:val="center"/>
              <w:rPr>
                <w:rFonts w:cstheme="minorHAnsi"/>
                <w:sz w:val="18"/>
                <w:szCs w:val="18"/>
              </w:rPr>
            </w:pPr>
          </w:p>
        </w:tc>
        <w:tc>
          <w:tcPr>
            <w:tcW w:w="990" w:type="dxa"/>
            <w:vAlign w:val="center"/>
            <w:hideMark/>
          </w:tcPr>
          <w:p w14:paraId="40F897E7"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tcPr>
          <w:p w14:paraId="1BE86198" w14:textId="77777777" w:rsidR="0082641E" w:rsidRPr="00A75BC2" w:rsidRDefault="0082641E" w:rsidP="00B95AD1">
            <w:pPr>
              <w:jc w:val="center"/>
              <w:rPr>
                <w:rFonts w:cstheme="minorHAnsi"/>
                <w:sz w:val="18"/>
                <w:szCs w:val="18"/>
              </w:rPr>
            </w:pPr>
          </w:p>
        </w:tc>
        <w:tc>
          <w:tcPr>
            <w:tcW w:w="990" w:type="dxa"/>
            <w:vAlign w:val="center"/>
          </w:tcPr>
          <w:p w14:paraId="3CF4D48B" w14:textId="77777777" w:rsidR="0082641E" w:rsidRPr="00A75BC2" w:rsidRDefault="0082641E" w:rsidP="00B95AD1">
            <w:pPr>
              <w:jc w:val="center"/>
              <w:rPr>
                <w:rFonts w:cstheme="minorHAnsi"/>
                <w:sz w:val="18"/>
                <w:szCs w:val="18"/>
              </w:rPr>
            </w:pPr>
          </w:p>
        </w:tc>
        <w:tc>
          <w:tcPr>
            <w:tcW w:w="1170" w:type="dxa"/>
            <w:vAlign w:val="center"/>
          </w:tcPr>
          <w:p w14:paraId="178AA78C" w14:textId="77777777" w:rsidR="0082641E" w:rsidRPr="00A75BC2" w:rsidRDefault="0082641E" w:rsidP="00B95AD1">
            <w:pPr>
              <w:jc w:val="center"/>
              <w:rPr>
                <w:rFonts w:cstheme="minorHAnsi"/>
                <w:sz w:val="18"/>
                <w:szCs w:val="18"/>
              </w:rPr>
            </w:pPr>
          </w:p>
        </w:tc>
        <w:tc>
          <w:tcPr>
            <w:tcW w:w="1170" w:type="dxa"/>
            <w:vAlign w:val="center"/>
          </w:tcPr>
          <w:p w14:paraId="3D4A718A" w14:textId="77777777" w:rsidR="0082641E" w:rsidRPr="00A75BC2" w:rsidRDefault="0082641E" w:rsidP="00B95AD1">
            <w:pPr>
              <w:jc w:val="center"/>
              <w:rPr>
                <w:rFonts w:cstheme="minorHAnsi"/>
                <w:sz w:val="18"/>
                <w:szCs w:val="18"/>
              </w:rPr>
            </w:pPr>
          </w:p>
        </w:tc>
        <w:tc>
          <w:tcPr>
            <w:tcW w:w="810" w:type="dxa"/>
            <w:vAlign w:val="center"/>
          </w:tcPr>
          <w:p w14:paraId="6BF28024" w14:textId="77777777" w:rsidR="0082641E" w:rsidRPr="00A75BC2" w:rsidRDefault="0082641E" w:rsidP="00B95AD1">
            <w:pPr>
              <w:jc w:val="center"/>
              <w:rPr>
                <w:rFonts w:cstheme="minorHAnsi"/>
                <w:sz w:val="18"/>
                <w:szCs w:val="18"/>
              </w:rPr>
            </w:pPr>
          </w:p>
        </w:tc>
      </w:tr>
      <w:tr w:rsidR="0082641E" w:rsidRPr="00A75BC2" w14:paraId="52048C8E" w14:textId="77777777" w:rsidTr="00B95AD1">
        <w:trPr>
          <w:trHeight w:val="186"/>
          <w:jc w:val="center"/>
        </w:trPr>
        <w:tc>
          <w:tcPr>
            <w:tcW w:w="2430" w:type="dxa"/>
            <w:vAlign w:val="center"/>
            <w:hideMark/>
          </w:tcPr>
          <w:p w14:paraId="71975BC5" w14:textId="77777777" w:rsidR="0082641E" w:rsidRPr="00A75BC2" w:rsidRDefault="0082641E" w:rsidP="00B95AD1">
            <w:pPr>
              <w:rPr>
                <w:rFonts w:cstheme="minorHAnsi"/>
                <w:sz w:val="18"/>
                <w:szCs w:val="18"/>
              </w:rPr>
            </w:pPr>
            <w:r w:rsidRPr="00A75BC2">
              <w:rPr>
                <w:rFonts w:cstheme="minorHAnsi"/>
                <w:sz w:val="18"/>
                <w:szCs w:val="18"/>
              </w:rPr>
              <w:t>Leukapheresis</w:t>
            </w:r>
          </w:p>
        </w:tc>
        <w:tc>
          <w:tcPr>
            <w:tcW w:w="900" w:type="dxa"/>
            <w:vAlign w:val="center"/>
          </w:tcPr>
          <w:p w14:paraId="56A89418" w14:textId="77777777" w:rsidR="0082641E" w:rsidRPr="00A75BC2" w:rsidRDefault="0082641E" w:rsidP="00B95AD1">
            <w:pPr>
              <w:jc w:val="center"/>
              <w:rPr>
                <w:rFonts w:cstheme="minorHAnsi"/>
                <w:sz w:val="18"/>
                <w:szCs w:val="18"/>
              </w:rPr>
            </w:pPr>
          </w:p>
        </w:tc>
        <w:tc>
          <w:tcPr>
            <w:tcW w:w="990" w:type="dxa"/>
            <w:vAlign w:val="center"/>
          </w:tcPr>
          <w:p w14:paraId="1C463C8E" w14:textId="77777777" w:rsidR="0082641E" w:rsidRPr="00A75BC2" w:rsidRDefault="0082641E" w:rsidP="00B95AD1">
            <w:pPr>
              <w:jc w:val="center"/>
              <w:rPr>
                <w:rFonts w:cstheme="minorHAnsi"/>
                <w:sz w:val="18"/>
                <w:szCs w:val="18"/>
              </w:rPr>
            </w:pPr>
          </w:p>
        </w:tc>
        <w:tc>
          <w:tcPr>
            <w:tcW w:w="900" w:type="dxa"/>
            <w:vAlign w:val="center"/>
            <w:hideMark/>
          </w:tcPr>
          <w:p w14:paraId="4D8DD346"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tcPr>
          <w:p w14:paraId="54EF0D67" w14:textId="77777777" w:rsidR="0082641E" w:rsidRPr="00A75BC2" w:rsidRDefault="0082641E" w:rsidP="00B95AD1">
            <w:pPr>
              <w:jc w:val="center"/>
              <w:rPr>
                <w:rFonts w:cstheme="minorHAnsi"/>
                <w:sz w:val="18"/>
                <w:szCs w:val="18"/>
              </w:rPr>
            </w:pPr>
          </w:p>
        </w:tc>
        <w:tc>
          <w:tcPr>
            <w:tcW w:w="900" w:type="dxa"/>
            <w:vAlign w:val="center"/>
          </w:tcPr>
          <w:p w14:paraId="71E2149D" w14:textId="77777777" w:rsidR="0082641E" w:rsidRPr="00A75BC2" w:rsidRDefault="0082641E" w:rsidP="00B95AD1">
            <w:pPr>
              <w:jc w:val="center"/>
              <w:rPr>
                <w:rFonts w:cstheme="minorHAnsi"/>
                <w:sz w:val="18"/>
                <w:szCs w:val="18"/>
              </w:rPr>
            </w:pPr>
          </w:p>
        </w:tc>
        <w:tc>
          <w:tcPr>
            <w:tcW w:w="990" w:type="dxa"/>
            <w:vAlign w:val="center"/>
          </w:tcPr>
          <w:p w14:paraId="093DAFF8" w14:textId="77777777" w:rsidR="0082641E" w:rsidRPr="00A75BC2" w:rsidRDefault="0082641E" w:rsidP="00B95AD1">
            <w:pPr>
              <w:jc w:val="center"/>
              <w:rPr>
                <w:rFonts w:cstheme="minorHAnsi"/>
                <w:sz w:val="18"/>
                <w:szCs w:val="18"/>
              </w:rPr>
            </w:pPr>
          </w:p>
        </w:tc>
        <w:tc>
          <w:tcPr>
            <w:tcW w:w="990" w:type="dxa"/>
            <w:vAlign w:val="center"/>
          </w:tcPr>
          <w:p w14:paraId="1E9463FC" w14:textId="77777777" w:rsidR="0082641E" w:rsidRPr="00A75BC2" w:rsidRDefault="0082641E" w:rsidP="00B95AD1">
            <w:pPr>
              <w:jc w:val="center"/>
              <w:rPr>
                <w:rFonts w:cstheme="minorHAnsi"/>
                <w:sz w:val="18"/>
                <w:szCs w:val="18"/>
              </w:rPr>
            </w:pPr>
          </w:p>
        </w:tc>
        <w:tc>
          <w:tcPr>
            <w:tcW w:w="1080" w:type="dxa"/>
            <w:vAlign w:val="center"/>
          </w:tcPr>
          <w:p w14:paraId="3DCC7870" w14:textId="77777777" w:rsidR="0082641E" w:rsidRPr="00A75BC2" w:rsidRDefault="0082641E" w:rsidP="00B95AD1">
            <w:pPr>
              <w:jc w:val="center"/>
              <w:rPr>
                <w:rFonts w:cstheme="minorHAnsi"/>
                <w:sz w:val="18"/>
                <w:szCs w:val="18"/>
              </w:rPr>
            </w:pPr>
          </w:p>
        </w:tc>
        <w:tc>
          <w:tcPr>
            <w:tcW w:w="990" w:type="dxa"/>
            <w:vAlign w:val="center"/>
          </w:tcPr>
          <w:p w14:paraId="68353BE0" w14:textId="77777777" w:rsidR="0082641E" w:rsidRPr="00A75BC2" w:rsidRDefault="0082641E" w:rsidP="00B95AD1">
            <w:pPr>
              <w:jc w:val="center"/>
              <w:rPr>
                <w:rFonts w:cstheme="minorHAnsi"/>
                <w:sz w:val="18"/>
                <w:szCs w:val="18"/>
              </w:rPr>
            </w:pPr>
          </w:p>
        </w:tc>
        <w:tc>
          <w:tcPr>
            <w:tcW w:w="1170" w:type="dxa"/>
            <w:vAlign w:val="center"/>
          </w:tcPr>
          <w:p w14:paraId="5D46DC63" w14:textId="77777777" w:rsidR="0082641E" w:rsidRPr="00A75BC2" w:rsidRDefault="0082641E" w:rsidP="00B95AD1">
            <w:pPr>
              <w:jc w:val="center"/>
              <w:rPr>
                <w:rFonts w:cstheme="minorHAnsi"/>
                <w:sz w:val="18"/>
                <w:szCs w:val="18"/>
              </w:rPr>
            </w:pPr>
          </w:p>
        </w:tc>
        <w:tc>
          <w:tcPr>
            <w:tcW w:w="1170" w:type="dxa"/>
            <w:vAlign w:val="center"/>
          </w:tcPr>
          <w:p w14:paraId="02819DE8" w14:textId="77777777" w:rsidR="0082641E" w:rsidRPr="00A75BC2" w:rsidRDefault="0082641E" w:rsidP="00B95AD1">
            <w:pPr>
              <w:jc w:val="center"/>
              <w:rPr>
                <w:rFonts w:cstheme="minorHAnsi"/>
                <w:sz w:val="18"/>
                <w:szCs w:val="18"/>
              </w:rPr>
            </w:pPr>
          </w:p>
        </w:tc>
        <w:tc>
          <w:tcPr>
            <w:tcW w:w="810" w:type="dxa"/>
            <w:vAlign w:val="center"/>
          </w:tcPr>
          <w:p w14:paraId="41937BE3" w14:textId="77777777" w:rsidR="0082641E" w:rsidRPr="00A75BC2" w:rsidRDefault="0082641E" w:rsidP="00B95AD1">
            <w:pPr>
              <w:jc w:val="center"/>
              <w:rPr>
                <w:rFonts w:cstheme="minorHAnsi"/>
                <w:sz w:val="18"/>
                <w:szCs w:val="18"/>
              </w:rPr>
            </w:pPr>
          </w:p>
        </w:tc>
      </w:tr>
      <w:tr w:rsidR="0082641E" w:rsidRPr="00A75BC2" w14:paraId="3B25BC6A" w14:textId="77777777" w:rsidTr="00B95AD1">
        <w:trPr>
          <w:trHeight w:val="186"/>
          <w:jc w:val="center"/>
        </w:trPr>
        <w:tc>
          <w:tcPr>
            <w:tcW w:w="2430" w:type="dxa"/>
            <w:vAlign w:val="center"/>
            <w:hideMark/>
          </w:tcPr>
          <w:p w14:paraId="1391134F" w14:textId="77777777" w:rsidR="0082641E" w:rsidRPr="00A75BC2" w:rsidRDefault="0082641E" w:rsidP="00B95AD1">
            <w:pPr>
              <w:rPr>
                <w:rFonts w:cstheme="minorHAnsi"/>
                <w:sz w:val="18"/>
                <w:szCs w:val="18"/>
              </w:rPr>
            </w:pPr>
            <w:r>
              <w:rPr>
                <w:rFonts w:cstheme="minorHAnsi"/>
                <w:sz w:val="18"/>
                <w:szCs w:val="18"/>
              </w:rPr>
              <w:t>Lymphodepletion</w:t>
            </w:r>
          </w:p>
        </w:tc>
        <w:tc>
          <w:tcPr>
            <w:tcW w:w="900" w:type="dxa"/>
            <w:vAlign w:val="center"/>
          </w:tcPr>
          <w:p w14:paraId="3F9E6A82" w14:textId="77777777" w:rsidR="0082641E" w:rsidRPr="00A75BC2" w:rsidRDefault="0082641E" w:rsidP="00B95AD1">
            <w:pPr>
              <w:jc w:val="center"/>
              <w:rPr>
                <w:rFonts w:cstheme="minorHAnsi"/>
                <w:sz w:val="18"/>
                <w:szCs w:val="18"/>
              </w:rPr>
            </w:pPr>
          </w:p>
        </w:tc>
        <w:tc>
          <w:tcPr>
            <w:tcW w:w="990" w:type="dxa"/>
            <w:vAlign w:val="center"/>
          </w:tcPr>
          <w:p w14:paraId="3B68C888" w14:textId="77777777" w:rsidR="0082641E" w:rsidRPr="00A75BC2" w:rsidRDefault="0082641E" w:rsidP="00B95AD1">
            <w:pPr>
              <w:jc w:val="center"/>
              <w:rPr>
                <w:rFonts w:cstheme="minorHAnsi"/>
                <w:sz w:val="18"/>
                <w:szCs w:val="18"/>
              </w:rPr>
            </w:pPr>
          </w:p>
        </w:tc>
        <w:tc>
          <w:tcPr>
            <w:tcW w:w="900" w:type="dxa"/>
            <w:vAlign w:val="center"/>
          </w:tcPr>
          <w:p w14:paraId="3DE1D1F0" w14:textId="77777777" w:rsidR="0082641E" w:rsidRPr="00A75BC2" w:rsidRDefault="0082641E" w:rsidP="00B95AD1">
            <w:pPr>
              <w:jc w:val="center"/>
              <w:rPr>
                <w:rFonts w:cstheme="minorHAnsi"/>
                <w:sz w:val="18"/>
                <w:szCs w:val="18"/>
              </w:rPr>
            </w:pPr>
          </w:p>
        </w:tc>
        <w:tc>
          <w:tcPr>
            <w:tcW w:w="1080" w:type="dxa"/>
            <w:vAlign w:val="center"/>
          </w:tcPr>
          <w:p w14:paraId="1B3FB76F" w14:textId="77777777" w:rsidR="0082641E" w:rsidRPr="00A75BC2" w:rsidRDefault="0082641E" w:rsidP="00B95AD1">
            <w:pPr>
              <w:jc w:val="center"/>
              <w:rPr>
                <w:rFonts w:cstheme="minorHAnsi"/>
                <w:sz w:val="18"/>
                <w:szCs w:val="18"/>
              </w:rPr>
            </w:pPr>
          </w:p>
        </w:tc>
        <w:tc>
          <w:tcPr>
            <w:tcW w:w="900" w:type="dxa"/>
            <w:vAlign w:val="center"/>
            <w:hideMark/>
          </w:tcPr>
          <w:p w14:paraId="766CEF98"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tcPr>
          <w:p w14:paraId="4C3084FE" w14:textId="77777777" w:rsidR="0082641E" w:rsidRPr="00A75BC2" w:rsidRDefault="0082641E" w:rsidP="00B95AD1">
            <w:pPr>
              <w:jc w:val="center"/>
              <w:rPr>
                <w:rFonts w:cstheme="minorHAnsi"/>
                <w:sz w:val="18"/>
                <w:szCs w:val="18"/>
              </w:rPr>
            </w:pPr>
          </w:p>
        </w:tc>
        <w:tc>
          <w:tcPr>
            <w:tcW w:w="990" w:type="dxa"/>
            <w:vAlign w:val="center"/>
          </w:tcPr>
          <w:p w14:paraId="7C6AD7F7" w14:textId="77777777" w:rsidR="0082641E" w:rsidRPr="00A75BC2" w:rsidRDefault="0082641E" w:rsidP="00B95AD1">
            <w:pPr>
              <w:jc w:val="center"/>
              <w:rPr>
                <w:rFonts w:cstheme="minorHAnsi"/>
                <w:sz w:val="18"/>
                <w:szCs w:val="18"/>
              </w:rPr>
            </w:pPr>
          </w:p>
        </w:tc>
        <w:tc>
          <w:tcPr>
            <w:tcW w:w="1080" w:type="dxa"/>
            <w:vAlign w:val="center"/>
          </w:tcPr>
          <w:p w14:paraId="29EC1AD0" w14:textId="77777777" w:rsidR="0082641E" w:rsidRPr="00A75BC2" w:rsidRDefault="0082641E" w:rsidP="00B95AD1">
            <w:pPr>
              <w:jc w:val="center"/>
              <w:rPr>
                <w:rFonts w:cstheme="minorHAnsi"/>
                <w:sz w:val="18"/>
                <w:szCs w:val="18"/>
              </w:rPr>
            </w:pPr>
          </w:p>
        </w:tc>
        <w:tc>
          <w:tcPr>
            <w:tcW w:w="990" w:type="dxa"/>
            <w:vAlign w:val="center"/>
          </w:tcPr>
          <w:p w14:paraId="61CD6F9B" w14:textId="77777777" w:rsidR="0082641E" w:rsidRPr="00A75BC2" w:rsidRDefault="0082641E" w:rsidP="00B95AD1">
            <w:pPr>
              <w:jc w:val="center"/>
              <w:rPr>
                <w:rFonts w:cstheme="minorHAnsi"/>
                <w:sz w:val="18"/>
                <w:szCs w:val="18"/>
              </w:rPr>
            </w:pPr>
          </w:p>
        </w:tc>
        <w:tc>
          <w:tcPr>
            <w:tcW w:w="1170" w:type="dxa"/>
            <w:vAlign w:val="center"/>
          </w:tcPr>
          <w:p w14:paraId="213F898B" w14:textId="77777777" w:rsidR="0082641E" w:rsidRPr="00A75BC2" w:rsidRDefault="0082641E" w:rsidP="00B95AD1">
            <w:pPr>
              <w:jc w:val="center"/>
              <w:rPr>
                <w:rFonts w:cstheme="minorHAnsi"/>
                <w:sz w:val="18"/>
                <w:szCs w:val="18"/>
              </w:rPr>
            </w:pPr>
          </w:p>
        </w:tc>
        <w:tc>
          <w:tcPr>
            <w:tcW w:w="1170" w:type="dxa"/>
            <w:vAlign w:val="center"/>
          </w:tcPr>
          <w:p w14:paraId="1D8C531E" w14:textId="77777777" w:rsidR="0082641E" w:rsidRPr="00A75BC2" w:rsidRDefault="0082641E" w:rsidP="00B95AD1">
            <w:pPr>
              <w:jc w:val="center"/>
              <w:rPr>
                <w:rFonts w:cstheme="minorHAnsi"/>
                <w:sz w:val="18"/>
                <w:szCs w:val="18"/>
              </w:rPr>
            </w:pPr>
          </w:p>
        </w:tc>
        <w:tc>
          <w:tcPr>
            <w:tcW w:w="810" w:type="dxa"/>
            <w:vAlign w:val="center"/>
          </w:tcPr>
          <w:p w14:paraId="2B5D7387" w14:textId="77777777" w:rsidR="0082641E" w:rsidRPr="00A75BC2" w:rsidRDefault="0082641E" w:rsidP="00B95AD1">
            <w:pPr>
              <w:jc w:val="center"/>
              <w:rPr>
                <w:rFonts w:cstheme="minorHAnsi"/>
                <w:sz w:val="18"/>
                <w:szCs w:val="18"/>
              </w:rPr>
            </w:pPr>
          </w:p>
        </w:tc>
      </w:tr>
      <w:tr w:rsidR="0082641E" w:rsidRPr="00A75BC2" w14:paraId="7DDA69CE" w14:textId="77777777" w:rsidTr="00B95AD1">
        <w:trPr>
          <w:trHeight w:val="186"/>
          <w:jc w:val="center"/>
        </w:trPr>
        <w:tc>
          <w:tcPr>
            <w:tcW w:w="2430" w:type="dxa"/>
            <w:hideMark/>
          </w:tcPr>
          <w:p w14:paraId="31B9F517" w14:textId="77777777" w:rsidR="0082641E" w:rsidRPr="00A75BC2" w:rsidRDefault="0082641E" w:rsidP="00B95AD1">
            <w:pPr>
              <w:rPr>
                <w:rFonts w:cstheme="minorHAnsi"/>
                <w:sz w:val="18"/>
                <w:szCs w:val="18"/>
              </w:rPr>
            </w:pPr>
            <w:r w:rsidRPr="00A75BC2">
              <w:rPr>
                <w:rFonts w:cstheme="minorHAnsi"/>
                <w:sz w:val="18"/>
                <w:szCs w:val="18"/>
              </w:rPr>
              <w:t>Administration of T cells</w:t>
            </w:r>
          </w:p>
        </w:tc>
        <w:tc>
          <w:tcPr>
            <w:tcW w:w="900" w:type="dxa"/>
            <w:vAlign w:val="center"/>
          </w:tcPr>
          <w:p w14:paraId="45FC513E" w14:textId="77777777" w:rsidR="0082641E" w:rsidRPr="00A75BC2" w:rsidRDefault="0082641E" w:rsidP="00B95AD1">
            <w:pPr>
              <w:jc w:val="center"/>
              <w:rPr>
                <w:rFonts w:cstheme="minorHAnsi"/>
                <w:sz w:val="18"/>
                <w:szCs w:val="18"/>
              </w:rPr>
            </w:pPr>
          </w:p>
        </w:tc>
        <w:tc>
          <w:tcPr>
            <w:tcW w:w="990" w:type="dxa"/>
            <w:vAlign w:val="center"/>
          </w:tcPr>
          <w:p w14:paraId="7BC581D9" w14:textId="77777777" w:rsidR="0082641E" w:rsidRPr="00A75BC2" w:rsidRDefault="0082641E" w:rsidP="00B95AD1">
            <w:pPr>
              <w:jc w:val="center"/>
              <w:rPr>
                <w:rFonts w:cstheme="minorHAnsi"/>
                <w:sz w:val="18"/>
                <w:szCs w:val="18"/>
              </w:rPr>
            </w:pPr>
          </w:p>
        </w:tc>
        <w:tc>
          <w:tcPr>
            <w:tcW w:w="900" w:type="dxa"/>
            <w:vAlign w:val="center"/>
          </w:tcPr>
          <w:p w14:paraId="6313693A" w14:textId="77777777" w:rsidR="0082641E" w:rsidRPr="00A75BC2" w:rsidRDefault="0082641E" w:rsidP="00B95AD1">
            <w:pPr>
              <w:jc w:val="center"/>
              <w:rPr>
                <w:rFonts w:cstheme="minorHAnsi"/>
                <w:sz w:val="18"/>
                <w:szCs w:val="18"/>
              </w:rPr>
            </w:pPr>
          </w:p>
        </w:tc>
        <w:tc>
          <w:tcPr>
            <w:tcW w:w="1080" w:type="dxa"/>
            <w:vAlign w:val="center"/>
          </w:tcPr>
          <w:p w14:paraId="7AB8B899" w14:textId="77777777" w:rsidR="0082641E" w:rsidRPr="00A75BC2" w:rsidRDefault="0082641E" w:rsidP="00B95AD1">
            <w:pPr>
              <w:jc w:val="center"/>
              <w:rPr>
                <w:rFonts w:cstheme="minorHAnsi"/>
                <w:sz w:val="18"/>
                <w:szCs w:val="18"/>
              </w:rPr>
            </w:pPr>
          </w:p>
        </w:tc>
        <w:tc>
          <w:tcPr>
            <w:tcW w:w="900" w:type="dxa"/>
            <w:vAlign w:val="center"/>
          </w:tcPr>
          <w:p w14:paraId="1B8EC051" w14:textId="77777777" w:rsidR="0082641E" w:rsidRPr="00A75BC2" w:rsidRDefault="0082641E" w:rsidP="00B95AD1">
            <w:pPr>
              <w:jc w:val="center"/>
              <w:rPr>
                <w:rFonts w:cstheme="minorHAnsi"/>
                <w:sz w:val="18"/>
                <w:szCs w:val="18"/>
              </w:rPr>
            </w:pPr>
          </w:p>
        </w:tc>
        <w:tc>
          <w:tcPr>
            <w:tcW w:w="990" w:type="dxa"/>
            <w:vAlign w:val="center"/>
            <w:hideMark/>
          </w:tcPr>
          <w:p w14:paraId="4E74AB48"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tcPr>
          <w:p w14:paraId="6CDBCA69" w14:textId="77777777" w:rsidR="0082641E" w:rsidRPr="00A75BC2" w:rsidRDefault="0082641E" w:rsidP="00B95AD1">
            <w:pPr>
              <w:jc w:val="center"/>
              <w:rPr>
                <w:rFonts w:cstheme="minorHAnsi"/>
                <w:sz w:val="18"/>
                <w:szCs w:val="18"/>
              </w:rPr>
            </w:pPr>
          </w:p>
        </w:tc>
        <w:tc>
          <w:tcPr>
            <w:tcW w:w="1080" w:type="dxa"/>
            <w:vAlign w:val="center"/>
          </w:tcPr>
          <w:p w14:paraId="46F11581" w14:textId="77777777" w:rsidR="0082641E" w:rsidRPr="00A75BC2" w:rsidRDefault="0082641E" w:rsidP="00B95AD1">
            <w:pPr>
              <w:jc w:val="center"/>
              <w:rPr>
                <w:rFonts w:cstheme="minorHAnsi"/>
                <w:sz w:val="18"/>
                <w:szCs w:val="18"/>
              </w:rPr>
            </w:pPr>
          </w:p>
        </w:tc>
        <w:tc>
          <w:tcPr>
            <w:tcW w:w="990" w:type="dxa"/>
            <w:vAlign w:val="center"/>
          </w:tcPr>
          <w:p w14:paraId="29D2DD57" w14:textId="77777777" w:rsidR="0082641E" w:rsidRPr="00A75BC2" w:rsidRDefault="0082641E" w:rsidP="00B95AD1">
            <w:pPr>
              <w:jc w:val="center"/>
              <w:rPr>
                <w:rFonts w:cstheme="minorHAnsi"/>
                <w:sz w:val="18"/>
                <w:szCs w:val="18"/>
              </w:rPr>
            </w:pPr>
          </w:p>
        </w:tc>
        <w:tc>
          <w:tcPr>
            <w:tcW w:w="1170" w:type="dxa"/>
            <w:vAlign w:val="center"/>
          </w:tcPr>
          <w:p w14:paraId="19822687" w14:textId="77777777" w:rsidR="0082641E" w:rsidRPr="00A75BC2" w:rsidRDefault="0082641E" w:rsidP="00B95AD1">
            <w:pPr>
              <w:jc w:val="center"/>
              <w:rPr>
                <w:rFonts w:cstheme="minorHAnsi"/>
                <w:sz w:val="18"/>
                <w:szCs w:val="18"/>
              </w:rPr>
            </w:pPr>
          </w:p>
        </w:tc>
        <w:tc>
          <w:tcPr>
            <w:tcW w:w="1170" w:type="dxa"/>
            <w:vAlign w:val="center"/>
          </w:tcPr>
          <w:p w14:paraId="310CCD4E" w14:textId="77777777" w:rsidR="0082641E" w:rsidRPr="00A75BC2" w:rsidRDefault="0082641E" w:rsidP="00B95AD1">
            <w:pPr>
              <w:jc w:val="center"/>
              <w:rPr>
                <w:rFonts w:cstheme="minorHAnsi"/>
                <w:sz w:val="18"/>
                <w:szCs w:val="18"/>
              </w:rPr>
            </w:pPr>
          </w:p>
        </w:tc>
        <w:tc>
          <w:tcPr>
            <w:tcW w:w="810" w:type="dxa"/>
            <w:vAlign w:val="center"/>
          </w:tcPr>
          <w:p w14:paraId="532CEF05" w14:textId="77777777" w:rsidR="0082641E" w:rsidRPr="00A75BC2" w:rsidRDefault="0082641E" w:rsidP="00B95AD1">
            <w:pPr>
              <w:jc w:val="center"/>
              <w:rPr>
                <w:rFonts w:cstheme="minorHAnsi"/>
                <w:sz w:val="18"/>
                <w:szCs w:val="18"/>
              </w:rPr>
            </w:pPr>
          </w:p>
        </w:tc>
      </w:tr>
      <w:tr w:rsidR="0082641E" w:rsidRPr="00A75BC2" w14:paraId="63702CEF" w14:textId="77777777" w:rsidTr="00B95AD1">
        <w:trPr>
          <w:trHeight w:val="184"/>
          <w:jc w:val="center"/>
        </w:trPr>
        <w:tc>
          <w:tcPr>
            <w:tcW w:w="14400" w:type="dxa"/>
            <w:gridSpan w:val="13"/>
            <w:shd w:val="clear" w:color="auto" w:fill="BFBFBF" w:themeFill="background1" w:themeFillShade="BF"/>
            <w:vAlign w:val="center"/>
            <w:hideMark/>
          </w:tcPr>
          <w:p w14:paraId="3F19FF9E" w14:textId="77777777" w:rsidR="0082641E" w:rsidRPr="00A75BC2" w:rsidRDefault="0082641E" w:rsidP="00B95AD1">
            <w:pPr>
              <w:rPr>
                <w:rFonts w:cstheme="minorHAnsi"/>
                <w:b/>
                <w:bCs/>
                <w:sz w:val="18"/>
                <w:szCs w:val="18"/>
              </w:rPr>
            </w:pPr>
            <w:r w:rsidRPr="00A75BC2">
              <w:rPr>
                <w:rFonts w:cstheme="minorHAnsi"/>
                <w:b/>
                <w:bCs/>
                <w:sz w:val="18"/>
                <w:szCs w:val="18"/>
              </w:rPr>
              <w:t>Correlative samples</w:t>
            </w:r>
          </w:p>
        </w:tc>
      </w:tr>
      <w:tr w:rsidR="0082641E" w:rsidRPr="00A75BC2" w14:paraId="38EDFBEB" w14:textId="77777777" w:rsidTr="00B95AD1">
        <w:trPr>
          <w:trHeight w:val="215"/>
          <w:jc w:val="center"/>
        </w:trPr>
        <w:tc>
          <w:tcPr>
            <w:tcW w:w="2430" w:type="dxa"/>
            <w:vAlign w:val="center"/>
            <w:hideMark/>
          </w:tcPr>
          <w:p w14:paraId="6178B32D" w14:textId="77777777" w:rsidR="0082641E" w:rsidRPr="00A75BC2" w:rsidRDefault="0082641E" w:rsidP="00B95AD1">
            <w:pPr>
              <w:rPr>
                <w:rFonts w:cstheme="minorHAnsi"/>
                <w:sz w:val="18"/>
                <w:szCs w:val="18"/>
              </w:rPr>
            </w:pPr>
            <w:r w:rsidRPr="00A75BC2">
              <w:rPr>
                <w:rFonts w:cstheme="minorHAnsi"/>
                <w:sz w:val="18"/>
                <w:szCs w:val="18"/>
              </w:rPr>
              <w:t xml:space="preserve">Tumor </w:t>
            </w:r>
            <w:proofErr w:type="spellStart"/>
            <w:r w:rsidRPr="00A75BC2">
              <w:rPr>
                <w:rFonts w:cstheme="minorHAnsi"/>
                <w:sz w:val="18"/>
                <w:szCs w:val="18"/>
              </w:rPr>
              <w:t>biopsy</w:t>
            </w:r>
            <w:r w:rsidRPr="00A75BC2">
              <w:rPr>
                <w:rFonts w:cstheme="minorHAnsi"/>
                <w:sz w:val="18"/>
                <w:szCs w:val="18"/>
                <w:vertAlign w:val="superscript"/>
              </w:rPr>
              <w:t>o</w:t>
            </w:r>
            <w:proofErr w:type="spellEnd"/>
          </w:p>
        </w:tc>
        <w:tc>
          <w:tcPr>
            <w:tcW w:w="900" w:type="dxa"/>
            <w:vAlign w:val="center"/>
          </w:tcPr>
          <w:p w14:paraId="6E7EA3D4" w14:textId="77777777" w:rsidR="0082641E" w:rsidRPr="00A75BC2" w:rsidRDefault="0082641E" w:rsidP="00B95AD1">
            <w:pPr>
              <w:jc w:val="center"/>
              <w:rPr>
                <w:rFonts w:cstheme="minorHAnsi"/>
                <w:sz w:val="18"/>
                <w:szCs w:val="18"/>
              </w:rPr>
            </w:pPr>
          </w:p>
        </w:tc>
        <w:tc>
          <w:tcPr>
            <w:tcW w:w="990" w:type="dxa"/>
            <w:vAlign w:val="center"/>
          </w:tcPr>
          <w:p w14:paraId="0B5FFE18" w14:textId="77777777" w:rsidR="0082641E" w:rsidRPr="00A75BC2" w:rsidRDefault="0082641E" w:rsidP="00B95AD1">
            <w:pPr>
              <w:jc w:val="center"/>
              <w:rPr>
                <w:rFonts w:cstheme="minorHAnsi"/>
                <w:sz w:val="18"/>
                <w:szCs w:val="18"/>
              </w:rPr>
            </w:pPr>
          </w:p>
        </w:tc>
        <w:tc>
          <w:tcPr>
            <w:tcW w:w="900" w:type="dxa"/>
            <w:vAlign w:val="center"/>
          </w:tcPr>
          <w:p w14:paraId="7CA39EC7" w14:textId="77777777" w:rsidR="0082641E" w:rsidRPr="00A75BC2" w:rsidRDefault="0082641E" w:rsidP="00B95AD1">
            <w:pPr>
              <w:jc w:val="center"/>
              <w:rPr>
                <w:rFonts w:cstheme="minorHAnsi"/>
                <w:sz w:val="18"/>
                <w:szCs w:val="18"/>
              </w:rPr>
            </w:pPr>
          </w:p>
        </w:tc>
        <w:tc>
          <w:tcPr>
            <w:tcW w:w="1080" w:type="dxa"/>
            <w:vAlign w:val="center"/>
          </w:tcPr>
          <w:p w14:paraId="2C0F441C" w14:textId="77777777" w:rsidR="0082641E" w:rsidRPr="00A75BC2" w:rsidRDefault="0082641E" w:rsidP="00B95AD1">
            <w:pPr>
              <w:jc w:val="center"/>
              <w:rPr>
                <w:rFonts w:cstheme="minorHAnsi"/>
                <w:sz w:val="18"/>
                <w:szCs w:val="18"/>
              </w:rPr>
            </w:pPr>
          </w:p>
        </w:tc>
        <w:tc>
          <w:tcPr>
            <w:tcW w:w="900" w:type="dxa"/>
            <w:vAlign w:val="center"/>
          </w:tcPr>
          <w:p w14:paraId="60B4BDE9" w14:textId="77777777" w:rsidR="0082641E" w:rsidRPr="00A75BC2" w:rsidRDefault="0082641E" w:rsidP="00B95AD1">
            <w:pPr>
              <w:jc w:val="center"/>
              <w:rPr>
                <w:rFonts w:cstheme="minorHAnsi"/>
                <w:sz w:val="18"/>
                <w:szCs w:val="18"/>
              </w:rPr>
            </w:pPr>
          </w:p>
        </w:tc>
        <w:tc>
          <w:tcPr>
            <w:tcW w:w="990" w:type="dxa"/>
            <w:vAlign w:val="center"/>
            <w:hideMark/>
          </w:tcPr>
          <w:p w14:paraId="10E68863"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tcPr>
          <w:p w14:paraId="770AF14A" w14:textId="77777777" w:rsidR="0082641E" w:rsidRPr="00A75BC2" w:rsidRDefault="0082641E" w:rsidP="00B95AD1">
            <w:pPr>
              <w:jc w:val="center"/>
              <w:rPr>
                <w:rFonts w:cstheme="minorHAnsi"/>
                <w:sz w:val="18"/>
                <w:szCs w:val="18"/>
              </w:rPr>
            </w:pPr>
          </w:p>
        </w:tc>
        <w:tc>
          <w:tcPr>
            <w:tcW w:w="1080" w:type="dxa"/>
            <w:vAlign w:val="center"/>
          </w:tcPr>
          <w:p w14:paraId="79D78DFA" w14:textId="77777777" w:rsidR="0082641E" w:rsidRPr="00A75BC2" w:rsidRDefault="0082641E" w:rsidP="00B95AD1">
            <w:pPr>
              <w:jc w:val="center"/>
              <w:rPr>
                <w:rFonts w:cstheme="minorHAnsi"/>
                <w:sz w:val="18"/>
                <w:szCs w:val="18"/>
              </w:rPr>
            </w:pPr>
          </w:p>
        </w:tc>
        <w:tc>
          <w:tcPr>
            <w:tcW w:w="990" w:type="dxa"/>
            <w:vAlign w:val="center"/>
          </w:tcPr>
          <w:p w14:paraId="5D6EB7D0" w14:textId="77777777" w:rsidR="0082641E" w:rsidRPr="00A75BC2" w:rsidRDefault="0082641E" w:rsidP="00B95AD1">
            <w:pPr>
              <w:jc w:val="center"/>
              <w:rPr>
                <w:rFonts w:cstheme="minorHAnsi"/>
                <w:sz w:val="18"/>
                <w:szCs w:val="18"/>
              </w:rPr>
            </w:pPr>
          </w:p>
        </w:tc>
        <w:tc>
          <w:tcPr>
            <w:tcW w:w="1170" w:type="dxa"/>
            <w:vAlign w:val="center"/>
          </w:tcPr>
          <w:p w14:paraId="7B8E9A79" w14:textId="77777777" w:rsidR="0082641E" w:rsidRPr="00A75BC2" w:rsidRDefault="0082641E" w:rsidP="00B95AD1">
            <w:pPr>
              <w:jc w:val="center"/>
              <w:rPr>
                <w:rFonts w:cstheme="minorHAnsi"/>
                <w:sz w:val="18"/>
                <w:szCs w:val="18"/>
              </w:rPr>
            </w:pPr>
          </w:p>
        </w:tc>
        <w:tc>
          <w:tcPr>
            <w:tcW w:w="1170" w:type="dxa"/>
            <w:vAlign w:val="center"/>
          </w:tcPr>
          <w:p w14:paraId="28C91416" w14:textId="77777777" w:rsidR="0082641E" w:rsidRPr="00A75BC2" w:rsidRDefault="0082641E" w:rsidP="00B95AD1">
            <w:pPr>
              <w:jc w:val="center"/>
              <w:rPr>
                <w:rFonts w:cstheme="minorHAnsi"/>
                <w:sz w:val="18"/>
                <w:szCs w:val="18"/>
              </w:rPr>
            </w:pPr>
          </w:p>
        </w:tc>
        <w:tc>
          <w:tcPr>
            <w:tcW w:w="810" w:type="dxa"/>
            <w:vAlign w:val="center"/>
          </w:tcPr>
          <w:p w14:paraId="45145AD8" w14:textId="77777777" w:rsidR="0082641E" w:rsidRPr="00A75BC2" w:rsidRDefault="0082641E" w:rsidP="00B95AD1">
            <w:pPr>
              <w:jc w:val="center"/>
              <w:rPr>
                <w:rFonts w:cstheme="minorHAnsi"/>
                <w:sz w:val="18"/>
                <w:szCs w:val="18"/>
              </w:rPr>
            </w:pPr>
          </w:p>
        </w:tc>
      </w:tr>
      <w:tr w:rsidR="0082641E" w:rsidRPr="00A75BC2" w14:paraId="49C67C8D" w14:textId="77777777" w:rsidTr="00B95AD1">
        <w:trPr>
          <w:trHeight w:val="180"/>
          <w:jc w:val="center"/>
        </w:trPr>
        <w:tc>
          <w:tcPr>
            <w:tcW w:w="2430" w:type="dxa"/>
            <w:vAlign w:val="center"/>
            <w:hideMark/>
          </w:tcPr>
          <w:p w14:paraId="1CE62BFB" w14:textId="77777777" w:rsidR="0082641E" w:rsidRPr="00A75BC2" w:rsidRDefault="0082641E" w:rsidP="00B95AD1">
            <w:pPr>
              <w:rPr>
                <w:rFonts w:cstheme="minorHAnsi"/>
                <w:sz w:val="18"/>
                <w:szCs w:val="18"/>
              </w:rPr>
            </w:pPr>
            <w:r w:rsidRPr="00A75BC2">
              <w:rPr>
                <w:rFonts w:cstheme="minorHAnsi"/>
                <w:sz w:val="18"/>
                <w:szCs w:val="18"/>
              </w:rPr>
              <w:t xml:space="preserve">RCR </w:t>
            </w:r>
            <w:proofErr w:type="spellStart"/>
            <w:r w:rsidRPr="00A75BC2">
              <w:rPr>
                <w:rFonts w:cstheme="minorHAnsi"/>
                <w:sz w:val="18"/>
                <w:szCs w:val="18"/>
              </w:rPr>
              <w:t>testing</w:t>
            </w:r>
            <w:r w:rsidRPr="00A75BC2">
              <w:rPr>
                <w:rFonts w:cstheme="minorHAnsi"/>
                <w:sz w:val="18"/>
                <w:szCs w:val="18"/>
                <w:vertAlign w:val="superscript"/>
              </w:rPr>
              <w:t>p</w:t>
            </w:r>
            <w:proofErr w:type="spellEnd"/>
          </w:p>
        </w:tc>
        <w:tc>
          <w:tcPr>
            <w:tcW w:w="900" w:type="dxa"/>
            <w:vAlign w:val="center"/>
          </w:tcPr>
          <w:p w14:paraId="45320C35" w14:textId="77777777" w:rsidR="0082641E" w:rsidRPr="00A75BC2" w:rsidRDefault="0082641E" w:rsidP="00B95AD1">
            <w:pPr>
              <w:jc w:val="center"/>
              <w:rPr>
                <w:rFonts w:cstheme="minorHAnsi"/>
                <w:sz w:val="18"/>
                <w:szCs w:val="18"/>
              </w:rPr>
            </w:pPr>
          </w:p>
        </w:tc>
        <w:tc>
          <w:tcPr>
            <w:tcW w:w="990" w:type="dxa"/>
            <w:vAlign w:val="center"/>
          </w:tcPr>
          <w:p w14:paraId="2C0B26CB" w14:textId="77777777" w:rsidR="0082641E" w:rsidRPr="00A75BC2" w:rsidRDefault="0082641E" w:rsidP="00B95AD1">
            <w:pPr>
              <w:jc w:val="center"/>
              <w:rPr>
                <w:rFonts w:cstheme="minorHAnsi"/>
                <w:sz w:val="18"/>
                <w:szCs w:val="18"/>
              </w:rPr>
            </w:pPr>
          </w:p>
        </w:tc>
        <w:tc>
          <w:tcPr>
            <w:tcW w:w="900" w:type="dxa"/>
            <w:vAlign w:val="center"/>
          </w:tcPr>
          <w:p w14:paraId="42DC15E8" w14:textId="77777777" w:rsidR="0082641E" w:rsidRPr="00A75BC2" w:rsidRDefault="0082641E" w:rsidP="00B95AD1">
            <w:pPr>
              <w:jc w:val="center"/>
              <w:rPr>
                <w:rFonts w:cstheme="minorHAnsi"/>
                <w:sz w:val="18"/>
                <w:szCs w:val="18"/>
              </w:rPr>
            </w:pPr>
          </w:p>
        </w:tc>
        <w:tc>
          <w:tcPr>
            <w:tcW w:w="1080" w:type="dxa"/>
            <w:vAlign w:val="center"/>
          </w:tcPr>
          <w:p w14:paraId="10414F28" w14:textId="77777777" w:rsidR="0082641E" w:rsidRPr="00A75BC2" w:rsidRDefault="0082641E" w:rsidP="00B95AD1">
            <w:pPr>
              <w:jc w:val="center"/>
              <w:rPr>
                <w:rFonts w:cstheme="minorHAnsi"/>
                <w:sz w:val="18"/>
                <w:szCs w:val="18"/>
              </w:rPr>
            </w:pPr>
          </w:p>
        </w:tc>
        <w:tc>
          <w:tcPr>
            <w:tcW w:w="900" w:type="dxa"/>
            <w:vAlign w:val="center"/>
          </w:tcPr>
          <w:p w14:paraId="34867E42" w14:textId="77777777" w:rsidR="0082641E" w:rsidRPr="00A75BC2" w:rsidRDefault="0082641E" w:rsidP="00B95AD1">
            <w:pPr>
              <w:jc w:val="center"/>
              <w:rPr>
                <w:rFonts w:cstheme="minorHAnsi"/>
                <w:sz w:val="18"/>
                <w:szCs w:val="18"/>
              </w:rPr>
            </w:pPr>
          </w:p>
        </w:tc>
        <w:tc>
          <w:tcPr>
            <w:tcW w:w="990" w:type="dxa"/>
            <w:vAlign w:val="center"/>
            <w:hideMark/>
          </w:tcPr>
          <w:p w14:paraId="26A683D1"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tcPr>
          <w:p w14:paraId="5D1BBA99" w14:textId="77777777" w:rsidR="0082641E" w:rsidRPr="00A75BC2" w:rsidRDefault="0082641E" w:rsidP="00B95AD1">
            <w:pPr>
              <w:jc w:val="center"/>
              <w:rPr>
                <w:rFonts w:cstheme="minorHAnsi"/>
                <w:sz w:val="18"/>
                <w:szCs w:val="18"/>
              </w:rPr>
            </w:pPr>
          </w:p>
        </w:tc>
        <w:tc>
          <w:tcPr>
            <w:tcW w:w="1080" w:type="dxa"/>
            <w:vAlign w:val="center"/>
          </w:tcPr>
          <w:p w14:paraId="0BD258FA" w14:textId="77777777" w:rsidR="0082641E" w:rsidRPr="00A75BC2" w:rsidRDefault="0082641E" w:rsidP="00B95AD1">
            <w:pPr>
              <w:jc w:val="center"/>
              <w:rPr>
                <w:rFonts w:cstheme="minorHAnsi"/>
                <w:sz w:val="18"/>
                <w:szCs w:val="18"/>
              </w:rPr>
            </w:pPr>
          </w:p>
        </w:tc>
        <w:tc>
          <w:tcPr>
            <w:tcW w:w="990" w:type="dxa"/>
            <w:vAlign w:val="center"/>
          </w:tcPr>
          <w:p w14:paraId="1FAC16AF" w14:textId="77777777" w:rsidR="0082641E" w:rsidRPr="00A75BC2" w:rsidRDefault="0082641E" w:rsidP="00B95AD1">
            <w:pPr>
              <w:jc w:val="center"/>
              <w:rPr>
                <w:rFonts w:cstheme="minorHAnsi"/>
                <w:sz w:val="18"/>
                <w:szCs w:val="18"/>
              </w:rPr>
            </w:pPr>
          </w:p>
        </w:tc>
        <w:tc>
          <w:tcPr>
            <w:tcW w:w="1170" w:type="dxa"/>
            <w:vAlign w:val="center"/>
            <w:hideMark/>
          </w:tcPr>
          <w:p w14:paraId="27EF0354"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175F797F"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hideMark/>
          </w:tcPr>
          <w:p w14:paraId="44C4B7A8" w14:textId="77777777" w:rsidR="0082641E" w:rsidRPr="00A75BC2" w:rsidRDefault="0082641E" w:rsidP="00B95AD1">
            <w:pPr>
              <w:jc w:val="center"/>
              <w:rPr>
                <w:rFonts w:cstheme="minorHAnsi"/>
                <w:sz w:val="18"/>
                <w:szCs w:val="18"/>
              </w:rPr>
            </w:pPr>
            <w:r w:rsidRPr="00A75BC2">
              <w:rPr>
                <w:rFonts w:cstheme="minorHAnsi"/>
                <w:sz w:val="18"/>
                <w:szCs w:val="18"/>
              </w:rPr>
              <w:t>X</w:t>
            </w:r>
          </w:p>
        </w:tc>
      </w:tr>
      <w:tr w:rsidR="0082641E" w:rsidRPr="00A75BC2" w14:paraId="5D256E3C" w14:textId="77777777" w:rsidTr="00B95AD1">
        <w:trPr>
          <w:trHeight w:val="234"/>
          <w:jc w:val="center"/>
        </w:trPr>
        <w:tc>
          <w:tcPr>
            <w:tcW w:w="2430" w:type="dxa"/>
            <w:vAlign w:val="center"/>
            <w:hideMark/>
          </w:tcPr>
          <w:p w14:paraId="5EA502DD" w14:textId="77777777" w:rsidR="0082641E" w:rsidRPr="00A75BC2" w:rsidRDefault="0082641E" w:rsidP="00B95AD1">
            <w:pPr>
              <w:rPr>
                <w:rFonts w:cstheme="minorHAnsi"/>
                <w:sz w:val="18"/>
                <w:szCs w:val="18"/>
                <w:vertAlign w:val="superscript"/>
              </w:rPr>
            </w:pPr>
            <w:r w:rsidRPr="00A75BC2">
              <w:rPr>
                <w:rFonts w:cstheme="minorHAnsi"/>
                <w:sz w:val="18"/>
                <w:szCs w:val="18"/>
              </w:rPr>
              <w:t xml:space="preserve">Peripheral blood </w:t>
            </w:r>
            <w:proofErr w:type="spellStart"/>
            <w:r w:rsidRPr="00A75BC2">
              <w:rPr>
                <w:rFonts w:cstheme="minorHAnsi"/>
                <w:sz w:val="18"/>
                <w:szCs w:val="18"/>
              </w:rPr>
              <w:t>PBMCs</w:t>
            </w:r>
            <w:r w:rsidRPr="00A75BC2">
              <w:rPr>
                <w:rFonts w:cstheme="minorHAnsi"/>
                <w:sz w:val="18"/>
                <w:szCs w:val="18"/>
                <w:vertAlign w:val="superscript"/>
              </w:rPr>
              <w:t>q</w:t>
            </w:r>
            <w:proofErr w:type="spellEnd"/>
          </w:p>
        </w:tc>
        <w:tc>
          <w:tcPr>
            <w:tcW w:w="900" w:type="dxa"/>
            <w:vAlign w:val="center"/>
          </w:tcPr>
          <w:p w14:paraId="7B6BC9B9" w14:textId="77777777" w:rsidR="0082641E" w:rsidRPr="00A75BC2" w:rsidRDefault="0082641E" w:rsidP="00B95AD1">
            <w:pPr>
              <w:jc w:val="center"/>
              <w:rPr>
                <w:rFonts w:cstheme="minorHAnsi"/>
                <w:sz w:val="18"/>
                <w:szCs w:val="18"/>
              </w:rPr>
            </w:pPr>
          </w:p>
        </w:tc>
        <w:tc>
          <w:tcPr>
            <w:tcW w:w="990" w:type="dxa"/>
            <w:vAlign w:val="center"/>
          </w:tcPr>
          <w:p w14:paraId="7126BE8E" w14:textId="77777777" w:rsidR="0082641E" w:rsidRPr="00A75BC2" w:rsidRDefault="0082641E" w:rsidP="00B95AD1">
            <w:pPr>
              <w:jc w:val="center"/>
              <w:rPr>
                <w:rFonts w:cstheme="minorHAnsi"/>
                <w:sz w:val="18"/>
                <w:szCs w:val="18"/>
              </w:rPr>
            </w:pPr>
          </w:p>
        </w:tc>
        <w:tc>
          <w:tcPr>
            <w:tcW w:w="900" w:type="dxa"/>
            <w:vAlign w:val="center"/>
          </w:tcPr>
          <w:p w14:paraId="766953A1" w14:textId="77777777" w:rsidR="0082641E" w:rsidRPr="00A75BC2" w:rsidRDefault="0082641E" w:rsidP="00B95AD1">
            <w:pPr>
              <w:jc w:val="center"/>
              <w:rPr>
                <w:rFonts w:cstheme="minorHAnsi"/>
                <w:sz w:val="18"/>
                <w:szCs w:val="18"/>
              </w:rPr>
            </w:pPr>
          </w:p>
        </w:tc>
        <w:tc>
          <w:tcPr>
            <w:tcW w:w="1080" w:type="dxa"/>
            <w:vAlign w:val="center"/>
          </w:tcPr>
          <w:p w14:paraId="41BA460B" w14:textId="77777777" w:rsidR="0082641E" w:rsidRPr="00A75BC2" w:rsidRDefault="0082641E" w:rsidP="00B95AD1">
            <w:pPr>
              <w:jc w:val="center"/>
              <w:rPr>
                <w:rFonts w:cstheme="minorHAnsi"/>
                <w:sz w:val="18"/>
                <w:szCs w:val="18"/>
              </w:rPr>
            </w:pPr>
          </w:p>
        </w:tc>
        <w:tc>
          <w:tcPr>
            <w:tcW w:w="900" w:type="dxa"/>
            <w:vAlign w:val="center"/>
          </w:tcPr>
          <w:p w14:paraId="221DE5E5" w14:textId="77777777" w:rsidR="0082641E" w:rsidRPr="00A75BC2" w:rsidRDefault="0082641E" w:rsidP="00B95AD1">
            <w:pPr>
              <w:jc w:val="center"/>
              <w:rPr>
                <w:rFonts w:cstheme="minorHAnsi"/>
                <w:sz w:val="18"/>
                <w:szCs w:val="18"/>
              </w:rPr>
            </w:pPr>
          </w:p>
        </w:tc>
        <w:tc>
          <w:tcPr>
            <w:tcW w:w="990" w:type="dxa"/>
            <w:vAlign w:val="center"/>
            <w:hideMark/>
          </w:tcPr>
          <w:p w14:paraId="70094A1F"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2F6D6F7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145ADB5D"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7C9E472A"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5F1D01EE"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76DFE20C"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tcPr>
          <w:p w14:paraId="05EFD75B" w14:textId="77777777" w:rsidR="0082641E" w:rsidRPr="00A75BC2" w:rsidRDefault="0082641E" w:rsidP="00B95AD1">
            <w:pPr>
              <w:jc w:val="center"/>
              <w:rPr>
                <w:rFonts w:cstheme="minorHAnsi"/>
                <w:sz w:val="18"/>
                <w:szCs w:val="18"/>
              </w:rPr>
            </w:pPr>
          </w:p>
        </w:tc>
      </w:tr>
      <w:tr w:rsidR="0082641E" w:rsidRPr="00A75BC2" w14:paraId="09139F37" w14:textId="77777777" w:rsidTr="00B95AD1">
        <w:trPr>
          <w:trHeight w:val="216"/>
          <w:jc w:val="center"/>
        </w:trPr>
        <w:tc>
          <w:tcPr>
            <w:tcW w:w="2430" w:type="dxa"/>
            <w:vAlign w:val="center"/>
            <w:hideMark/>
          </w:tcPr>
          <w:p w14:paraId="0002EC23" w14:textId="77777777" w:rsidR="0082641E" w:rsidRPr="00A75BC2" w:rsidRDefault="0082641E" w:rsidP="00B95AD1">
            <w:pPr>
              <w:rPr>
                <w:rFonts w:cstheme="minorHAnsi"/>
                <w:sz w:val="18"/>
                <w:szCs w:val="18"/>
                <w:vertAlign w:val="superscript"/>
              </w:rPr>
            </w:pPr>
            <w:r w:rsidRPr="00A75BC2">
              <w:rPr>
                <w:rFonts w:cstheme="minorHAnsi"/>
                <w:sz w:val="18"/>
                <w:szCs w:val="18"/>
              </w:rPr>
              <w:t xml:space="preserve">Peripheral blood </w:t>
            </w:r>
            <w:proofErr w:type="spellStart"/>
            <w:r w:rsidRPr="00A75BC2">
              <w:rPr>
                <w:rFonts w:cstheme="minorHAnsi"/>
                <w:sz w:val="18"/>
                <w:szCs w:val="18"/>
              </w:rPr>
              <w:t>serum</w:t>
            </w:r>
            <w:r w:rsidRPr="00A75BC2">
              <w:rPr>
                <w:rFonts w:cstheme="minorHAnsi"/>
                <w:sz w:val="18"/>
                <w:szCs w:val="18"/>
                <w:vertAlign w:val="superscript"/>
              </w:rPr>
              <w:t>q</w:t>
            </w:r>
            <w:proofErr w:type="spellEnd"/>
          </w:p>
        </w:tc>
        <w:tc>
          <w:tcPr>
            <w:tcW w:w="900" w:type="dxa"/>
            <w:vAlign w:val="center"/>
          </w:tcPr>
          <w:p w14:paraId="0B29A341" w14:textId="77777777" w:rsidR="0082641E" w:rsidRPr="00A75BC2" w:rsidRDefault="0082641E" w:rsidP="00B95AD1">
            <w:pPr>
              <w:jc w:val="center"/>
              <w:rPr>
                <w:rFonts w:cstheme="minorHAnsi"/>
                <w:sz w:val="18"/>
                <w:szCs w:val="18"/>
              </w:rPr>
            </w:pPr>
          </w:p>
        </w:tc>
        <w:tc>
          <w:tcPr>
            <w:tcW w:w="990" w:type="dxa"/>
            <w:vAlign w:val="center"/>
          </w:tcPr>
          <w:p w14:paraId="5768B25B" w14:textId="77777777" w:rsidR="0082641E" w:rsidRPr="00A75BC2" w:rsidRDefault="0082641E" w:rsidP="00B95AD1">
            <w:pPr>
              <w:jc w:val="center"/>
              <w:rPr>
                <w:rFonts w:cstheme="minorHAnsi"/>
                <w:sz w:val="18"/>
                <w:szCs w:val="18"/>
              </w:rPr>
            </w:pPr>
          </w:p>
        </w:tc>
        <w:tc>
          <w:tcPr>
            <w:tcW w:w="900" w:type="dxa"/>
            <w:vAlign w:val="center"/>
          </w:tcPr>
          <w:p w14:paraId="668F2824" w14:textId="77777777" w:rsidR="0082641E" w:rsidRPr="00A75BC2" w:rsidRDefault="0082641E" w:rsidP="00B95AD1">
            <w:pPr>
              <w:jc w:val="center"/>
              <w:rPr>
                <w:rFonts w:cstheme="minorHAnsi"/>
                <w:sz w:val="18"/>
                <w:szCs w:val="18"/>
              </w:rPr>
            </w:pPr>
          </w:p>
        </w:tc>
        <w:tc>
          <w:tcPr>
            <w:tcW w:w="1080" w:type="dxa"/>
            <w:vAlign w:val="center"/>
          </w:tcPr>
          <w:p w14:paraId="1D03E112" w14:textId="77777777" w:rsidR="0082641E" w:rsidRPr="00A75BC2" w:rsidRDefault="0082641E" w:rsidP="00B95AD1">
            <w:pPr>
              <w:jc w:val="center"/>
              <w:rPr>
                <w:rFonts w:cstheme="minorHAnsi"/>
                <w:sz w:val="18"/>
                <w:szCs w:val="18"/>
              </w:rPr>
            </w:pPr>
          </w:p>
        </w:tc>
        <w:tc>
          <w:tcPr>
            <w:tcW w:w="900" w:type="dxa"/>
            <w:vAlign w:val="center"/>
          </w:tcPr>
          <w:p w14:paraId="38DE29E9" w14:textId="77777777" w:rsidR="0082641E" w:rsidRPr="00A75BC2" w:rsidRDefault="0082641E" w:rsidP="00B95AD1">
            <w:pPr>
              <w:jc w:val="center"/>
              <w:rPr>
                <w:rFonts w:cstheme="minorHAnsi"/>
                <w:sz w:val="18"/>
                <w:szCs w:val="18"/>
              </w:rPr>
            </w:pPr>
          </w:p>
        </w:tc>
        <w:tc>
          <w:tcPr>
            <w:tcW w:w="990" w:type="dxa"/>
            <w:vAlign w:val="center"/>
            <w:hideMark/>
          </w:tcPr>
          <w:p w14:paraId="3DFA963A"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51620CF4"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080" w:type="dxa"/>
            <w:vAlign w:val="center"/>
            <w:hideMark/>
          </w:tcPr>
          <w:p w14:paraId="3997DD55"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990" w:type="dxa"/>
            <w:vAlign w:val="center"/>
            <w:hideMark/>
          </w:tcPr>
          <w:p w14:paraId="1212E6EA"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7A315B19"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1170" w:type="dxa"/>
            <w:vAlign w:val="center"/>
            <w:hideMark/>
          </w:tcPr>
          <w:p w14:paraId="5280C1D8" w14:textId="77777777" w:rsidR="0082641E" w:rsidRPr="00A75BC2" w:rsidRDefault="0082641E" w:rsidP="00B95AD1">
            <w:pPr>
              <w:jc w:val="center"/>
              <w:rPr>
                <w:rFonts w:cstheme="minorHAnsi"/>
                <w:sz w:val="18"/>
                <w:szCs w:val="18"/>
              </w:rPr>
            </w:pPr>
            <w:r w:rsidRPr="00A75BC2">
              <w:rPr>
                <w:rFonts w:cstheme="minorHAnsi"/>
                <w:sz w:val="18"/>
                <w:szCs w:val="18"/>
              </w:rPr>
              <w:t>X</w:t>
            </w:r>
          </w:p>
        </w:tc>
        <w:tc>
          <w:tcPr>
            <w:tcW w:w="810" w:type="dxa"/>
            <w:vAlign w:val="center"/>
          </w:tcPr>
          <w:p w14:paraId="30996DBC" w14:textId="77777777" w:rsidR="0082641E" w:rsidRPr="00A75BC2" w:rsidRDefault="0082641E" w:rsidP="00B95AD1">
            <w:pPr>
              <w:jc w:val="center"/>
              <w:rPr>
                <w:rFonts w:cstheme="minorHAnsi"/>
                <w:sz w:val="18"/>
                <w:szCs w:val="18"/>
              </w:rPr>
            </w:pPr>
          </w:p>
        </w:tc>
      </w:tr>
      <w:tr w:rsidR="0082641E" w:rsidRPr="00A75BC2" w14:paraId="2907FF7D" w14:textId="77777777" w:rsidTr="00B95AD1">
        <w:trPr>
          <w:trHeight w:val="386"/>
          <w:jc w:val="center"/>
        </w:trPr>
        <w:tc>
          <w:tcPr>
            <w:tcW w:w="2430" w:type="dxa"/>
            <w:vAlign w:val="center"/>
            <w:hideMark/>
          </w:tcPr>
          <w:p w14:paraId="50CFB342" w14:textId="77777777" w:rsidR="0082641E" w:rsidRPr="00A75BC2" w:rsidRDefault="0082641E" w:rsidP="00B95AD1">
            <w:pPr>
              <w:rPr>
                <w:rFonts w:cstheme="minorHAnsi"/>
                <w:sz w:val="18"/>
                <w:szCs w:val="18"/>
              </w:rPr>
            </w:pPr>
            <w:r w:rsidRPr="00A75BC2">
              <w:rPr>
                <w:rFonts w:cstheme="minorHAnsi"/>
                <w:sz w:val="18"/>
                <w:szCs w:val="18"/>
              </w:rPr>
              <w:t>Peritoneal effusion cells/supernatant</w:t>
            </w:r>
          </w:p>
        </w:tc>
        <w:tc>
          <w:tcPr>
            <w:tcW w:w="11970" w:type="dxa"/>
            <w:gridSpan w:val="12"/>
            <w:vAlign w:val="center"/>
            <w:hideMark/>
          </w:tcPr>
          <w:p w14:paraId="4B1CC03F" w14:textId="77777777" w:rsidR="0082641E" w:rsidRPr="00A75BC2" w:rsidRDefault="0082641E" w:rsidP="00B95AD1">
            <w:pPr>
              <w:rPr>
                <w:rFonts w:cstheme="minorHAnsi"/>
                <w:sz w:val="18"/>
                <w:szCs w:val="18"/>
              </w:rPr>
            </w:pPr>
            <w:r w:rsidRPr="00A75BC2">
              <w:rPr>
                <w:rFonts w:cstheme="minorHAnsi"/>
                <w:sz w:val="18"/>
                <w:szCs w:val="18"/>
              </w:rPr>
              <w:t>Analysis will be performed only if the patient has peritoneal fluid collected.</w:t>
            </w:r>
          </w:p>
        </w:tc>
      </w:tr>
      <w:bookmarkEnd w:id="0"/>
    </w:tbl>
    <w:p w14:paraId="32E126A4" w14:textId="77777777" w:rsidR="0082641E" w:rsidRPr="00A75BC2" w:rsidRDefault="0082641E" w:rsidP="0082641E">
      <w:pPr>
        <w:spacing w:after="0"/>
        <w:ind w:left="720"/>
        <w:rPr>
          <w:rFonts w:ascii="Arial" w:eastAsia="Microsoft JhengHei" w:hAnsi="Arial" w:cs="Arial"/>
          <w:sz w:val="16"/>
          <w:szCs w:val="16"/>
          <w:vertAlign w:val="superscript"/>
        </w:rPr>
      </w:pPr>
    </w:p>
    <w:p w14:paraId="02943F51" w14:textId="77777777" w:rsidR="0082641E"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t>a</w:t>
      </w:r>
      <w:r w:rsidRPr="00A75BC2">
        <w:rPr>
          <w:rFonts w:ascii="Arial" w:eastAsia="Microsoft JhengHei" w:hAnsi="Arial" w:cs="Arial"/>
          <w:sz w:val="16"/>
          <w:szCs w:val="16"/>
        </w:rPr>
        <w:t>Preleukapheresis</w:t>
      </w:r>
      <w:proofErr w:type="spellEnd"/>
      <w:r w:rsidRPr="00A75BC2">
        <w:rPr>
          <w:rFonts w:ascii="Arial" w:eastAsia="Microsoft JhengHei" w:hAnsi="Arial" w:cs="Arial"/>
          <w:sz w:val="16"/>
          <w:szCs w:val="16"/>
        </w:rPr>
        <w:t xml:space="preserve"> assessments to be completed within 30 days before leukapheresis.</w:t>
      </w:r>
    </w:p>
    <w:p w14:paraId="0C4DC2D2" w14:textId="77777777" w:rsidR="0082641E"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t>b</w:t>
      </w:r>
      <w:r w:rsidRPr="00A75BC2">
        <w:rPr>
          <w:rFonts w:ascii="Arial" w:eastAsia="Microsoft JhengHei" w:hAnsi="Arial" w:cs="Arial"/>
          <w:sz w:val="16"/>
          <w:szCs w:val="16"/>
        </w:rPr>
        <w:t>Baseline</w:t>
      </w:r>
      <w:proofErr w:type="spellEnd"/>
      <w:r w:rsidRPr="00A75BC2">
        <w:rPr>
          <w:rFonts w:ascii="Arial" w:eastAsia="Microsoft JhengHei" w:hAnsi="Arial" w:cs="Arial"/>
          <w:sz w:val="16"/>
          <w:szCs w:val="16"/>
        </w:rPr>
        <w:t xml:space="preserve"> assessments to be completed within 14 days before cyclophosphamide administration.</w:t>
      </w:r>
    </w:p>
    <w:p w14:paraId="1E37B534" w14:textId="77777777" w:rsidR="0082641E" w:rsidRPr="00A75BC2" w:rsidRDefault="0082641E" w:rsidP="0082641E">
      <w:pPr>
        <w:spacing w:after="0"/>
        <w:ind w:left="720"/>
        <w:rPr>
          <w:rFonts w:ascii="Arial" w:eastAsia="Microsoft JhengHei" w:hAnsi="Arial" w:cs="Arial"/>
          <w:sz w:val="16"/>
        </w:rPr>
      </w:pPr>
      <w:proofErr w:type="spellStart"/>
      <w:r w:rsidRPr="00A75BC2">
        <w:rPr>
          <w:rFonts w:ascii="Arial" w:eastAsia="Microsoft JhengHei" w:hAnsi="Arial" w:cs="Arial"/>
          <w:sz w:val="16"/>
          <w:szCs w:val="16"/>
          <w:vertAlign w:val="superscript"/>
        </w:rPr>
        <w:t>c</w:t>
      </w:r>
      <w:r w:rsidRPr="00A75BC2">
        <w:rPr>
          <w:rFonts w:ascii="Arial" w:eastAsia="Microsoft JhengHei" w:hAnsi="Arial" w:cs="Arial"/>
          <w:sz w:val="16"/>
          <w:szCs w:val="16"/>
        </w:rPr>
        <w:t>Assessments</w:t>
      </w:r>
      <w:proofErr w:type="spellEnd"/>
      <w:r w:rsidRPr="00A75BC2">
        <w:rPr>
          <w:rFonts w:ascii="Arial" w:eastAsia="Microsoft JhengHei" w:hAnsi="Arial" w:cs="Arial"/>
          <w:sz w:val="16"/>
          <w:szCs w:val="16"/>
        </w:rPr>
        <w:t xml:space="preserve"> to be repeated every </w:t>
      </w:r>
      <w:r>
        <w:rPr>
          <w:rFonts w:ascii="Arial" w:eastAsia="Microsoft JhengHei" w:hAnsi="Arial" w:cs="Arial"/>
          <w:sz w:val="16"/>
          <w:szCs w:val="16"/>
        </w:rPr>
        <w:t>8</w:t>
      </w:r>
      <w:r w:rsidRPr="00A75BC2">
        <w:rPr>
          <w:rFonts w:ascii="Arial" w:eastAsia="Microsoft JhengHei" w:hAnsi="Arial" w:cs="Arial"/>
          <w:sz w:val="16"/>
          <w:szCs w:val="16"/>
        </w:rPr>
        <w:t xml:space="preserve"> weeks for up to 6 months.</w:t>
      </w:r>
    </w:p>
    <w:p w14:paraId="5A2F5E3A" w14:textId="77777777" w:rsidR="0082641E" w:rsidRPr="00A75BC2"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t>d</w:t>
      </w:r>
      <w:r w:rsidRPr="00A75BC2">
        <w:rPr>
          <w:rFonts w:ascii="Arial" w:eastAsia="Microsoft JhengHei" w:hAnsi="Arial" w:cs="Arial"/>
          <w:sz w:val="16"/>
          <w:szCs w:val="16"/>
        </w:rPr>
        <w:t>Assessments</w:t>
      </w:r>
      <w:proofErr w:type="spellEnd"/>
      <w:r w:rsidRPr="00A75BC2">
        <w:rPr>
          <w:rFonts w:ascii="Arial" w:eastAsia="Microsoft JhengHei" w:hAnsi="Arial" w:cs="Arial"/>
          <w:sz w:val="16"/>
          <w:szCs w:val="16"/>
        </w:rPr>
        <w:t xml:space="preserve"> to be repeated every </w:t>
      </w:r>
      <w:r>
        <w:rPr>
          <w:rFonts w:ascii="Arial" w:eastAsia="Microsoft JhengHei" w:hAnsi="Arial" w:cs="Arial"/>
          <w:sz w:val="16"/>
          <w:szCs w:val="16"/>
        </w:rPr>
        <w:t>8-12</w:t>
      </w:r>
      <w:r w:rsidRPr="00A75BC2">
        <w:rPr>
          <w:rFonts w:ascii="Arial" w:eastAsia="Microsoft JhengHei" w:hAnsi="Arial" w:cs="Arial"/>
          <w:sz w:val="16"/>
          <w:szCs w:val="16"/>
        </w:rPr>
        <w:t xml:space="preserve"> weeks for up to 2 years, progressive disease, or study removal, whichever comes first.</w:t>
      </w:r>
    </w:p>
    <w:p w14:paraId="663EB990" w14:textId="77777777" w:rsidR="0082641E" w:rsidRPr="00A75BC2"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t>e</w:t>
      </w:r>
      <w:r w:rsidRPr="00A75BC2">
        <w:rPr>
          <w:rFonts w:ascii="Arial" w:eastAsia="Microsoft JhengHei" w:hAnsi="Arial" w:cs="Arial"/>
          <w:sz w:val="16"/>
          <w:szCs w:val="16"/>
        </w:rPr>
        <w:t>Long</w:t>
      </w:r>
      <w:proofErr w:type="spellEnd"/>
      <w:r w:rsidRPr="00A75BC2">
        <w:rPr>
          <w:rFonts w:ascii="Arial" w:eastAsia="Microsoft JhengHei" w:hAnsi="Arial" w:cs="Arial"/>
          <w:sz w:val="16"/>
          <w:szCs w:val="16"/>
        </w:rPr>
        <w:t xml:space="preserve">-term follow-up for survival after study competition, study removal, or progressive disease for up to 15 years. </w:t>
      </w:r>
    </w:p>
    <w:p w14:paraId="0F61AD6C" w14:textId="77777777" w:rsidR="0082641E" w:rsidRPr="00A75BC2" w:rsidRDefault="0082641E" w:rsidP="0082641E">
      <w:pPr>
        <w:spacing w:after="0"/>
        <w:ind w:left="720"/>
        <w:rPr>
          <w:rFonts w:ascii="Arial" w:eastAsia="Microsoft JhengHei" w:hAnsi="Arial" w:cs="Times New Roman"/>
        </w:rPr>
      </w:pPr>
      <w:proofErr w:type="spellStart"/>
      <w:r w:rsidRPr="00A75BC2">
        <w:rPr>
          <w:rFonts w:ascii="Arial" w:eastAsia="Microsoft JhengHei" w:hAnsi="Arial" w:cs="Arial"/>
          <w:sz w:val="16"/>
          <w:szCs w:val="16"/>
          <w:vertAlign w:val="superscript"/>
        </w:rPr>
        <w:t>f</w:t>
      </w:r>
      <w:r w:rsidRPr="00A75BC2">
        <w:rPr>
          <w:rFonts w:ascii="Arial" w:eastAsia="Microsoft JhengHei" w:hAnsi="Arial" w:cs="Arial"/>
          <w:sz w:val="16"/>
          <w:szCs w:val="16"/>
        </w:rPr>
        <w:t>Vital</w:t>
      </w:r>
      <w:proofErr w:type="spellEnd"/>
      <w:r w:rsidRPr="00A75BC2">
        <w:rPr>
          <w:rFonts w:ascii="Arial" w:eastAsia="Microsoft JhengHei" w:hAnsi="Arial" w:cs="Arial"/>
          <w:sz w:val="16"/>
          <w:szCs w:val="16"/>
        </w:rPr>
        <w:t xml:space="preserve"> signs, including weight and pulse oximetry at each specified visit. Vitals signs on day 0 as outlined in Section 11.1. Vital signs will be assessed as clinically indicated throughout the patient’s inpatient admission on days 1-2.</w:t>
      </w:r>
    </w:p>
    <w:p w14:paraId="3146AF20" w14:textId="77777777" w:rsidR="0082641E" w:rsidRPr="00A75BC2" w:rsidRDefault="0082641E" w:rsidP="0082641E">
      <w:pPr>
        <w:spacing w:after="0"/>
        <w:ind w:left="720"/>
        <w:rPr>
          <w:rFonts w:ascii="Arial" w:eastAsia="Microsoft JhengHei" w:hAnsi="Arial" w:cs="Arial"/>
          <w:sz w:val="16"/>
        </w:rPr>
      </w:pPr>
      <w:proofErr w:type="spellStart"/>
      <w:r w:rsidRPr="00A75BC2">
        <w:rPr>
          <w:rFonts w:ascii="Arial" w:eastAsia="Microsoft JhengHei" w:hAnsi="Arial" w:cs="Arial"/>
          <w:sz w:val="16"/>
          <w:szCs w:val="16"/>
          <w:vertAlign w:val="superscript"/>
        </w:rPr>
        <w:t>g</w:t>
      </w:r>
      <w:r w:rsidRPr="00A75BC2">
        <w:rPr>
          <w:rFonts w:ascii="Arial" w:eastAsia="Microsoft JhengHei" w:hAnsi="Arial" w:cs="Arial"/>
          <w:sz w:val="16"/>
          <w:szCs w:val="16"/>
        </w:rPr>
        <w:t>ECHO</w:t>
      </w:r>
      <w:proofErr w:type="spellEnd"/>
      <w:r w:rsidRPr="00A75BC2">
        <w:rPr>
          <w:rFonts w:ascii="Arial" w:eastAsia="Microsoft JhengHei" w:hAnsi="Arial" w:cs="Arial"/>
          <w:sz w:val="16"/>
          <w:szCs w:val="16"/>
        </w:rPr>
        <w:t xml:space="preserve"> repeated if not completed within 3 months of cyclophosphamide administration. </w:t>
      </w:r>
    </w:p>
    <w:p w14:paraId="7FB91C83" w14:textId="77777777" w:rsidR="0082641E" w:rsidRPr="00A75BC2"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lastRenderedPageBreak/>
        <w:t>h</w:t>
      </w:r>
      <w:r w:rsidRPr="00A75BC2">
        <w:rPr>
          <w:rFonts w:ascii="Arial" w:eastAsia="Microsoft JhengHei" w:hAnsi="Arial" w:cs="Arial"/>
          <w:sz w:val="16"/>
          <w:szCs w:val="16"/>
        </w:rPr>
        <w:t>EKG</w:t>
      </w:r>
      <w:proofErr w:type="spellEnd"/>
      <w:r w:rsidRPr="00A75BC2">
        <w:rPr>
          <w:rFonts w:ascii="Arial" w:eastAsia="Microsoft JhengHei" w:hAnsi="Arial" w:cs="Arial"/>
          <w:sz w:val="16"/>
          <w:szCs w:val="16"/>
        </w:rPr>
        <w:t xml:space="preserve"> to be completed within 24 h after the infusion. </w:t>
      </w:r>
    </w:p>
    <w:p w14:paraId="7B87CF23" w14:textId="77777777" w:rsidR="0082641E" w:rsidRPr="00A75BC2" w:rsidRDefault="0082641E" w:rsidP="0082641E">
      <w:pPr>
        <w:spacing w:after="0"/>
        <w:ind w:left="720"/>
        <w:rPr>
          <w:rFonts w:ascii="Arial" w:eastAsia="Microsoft JhengHei" w:hAnsi="Arial" w:cs="Arial"/>
          <w:sz w:val="16"/>
          <w:szCs w:val="16"/>
          <w:vertAlign w:val="superscript"/>
        </w:rPr>
      </w:pPr>
      <w:proofErr w:type="spellStart"/>
      <w:r w:rsidRPr="00A75BC2">
        <w:rPr>
          <w:rFonts w:ascii="Arial" w:eastAsia="Microsoft JhengHei" w:hAnsi="Arial" w:cs="Arial"/>
          <w:sz w:val="16"/>
          <w:szCs w:val="16"/>
          <w:vertAlign w:val="superscript"/>
        </w:rPr>
        <w:t>i</w:t>
      </w:r>
      <w:r w:rsidRPr="00A75BC2">
        <w:rPr>
          <w:rFonts w:ascii="Arial" w:eastAsia="Microsoft JhengHei" w:hAnsi="Arial" w:cs="Arial"/>
          <w:sz w:val="16"/>
          <w:szCs w:val="16"/>
        </w:rPr>
        <w:t>CT</w:t>
      </w:r>
      <w:proofErr w:type="spellEnd"/>
      <w:r w:rsidRPr="00A75BC2">
        <w:rPr>
          <w:rFonts w:ascii="Arial" w:eastAsia="Microsoft JhengHei" w:hAnsi="Arial" w:cs="Arial"/>
          <w:sz w:val="16"/>
          <w:szCs w:val="16"/>
        </w:rPr>
        <w:t xml:space="preserve"> chest with IV contrast (and other involved disease sites). If a CT chest with IV contrast is contraindicated, patients may have a CT chest without contrast at all specified time points.</w:t>
      </w:r>
    </w:p>
    <w:p w14:paraId="2422742B" w14:textId="77777777" w:rsidR="0082641E" w:rsidRPr="00A75BC2" w:rsidRDefault="0082641E" w:rsidP="0082641E">
      <w:pPr>
        <w:spacing w:after="0"/>
        <w:ind w:left="720"/>
        <w:rPr>
          <w:rFonts w:ascii="Arial" w:eastAsia="Microsoft JhengHei" w:hAnsi="Arial" w:cs="Arial"/>
          <w:sz w:val="16"/>
        </w:rPr>
      </w:pPr>
      <w:proofErr w:type="spellStart"/>
      <w:r w:rsidRPr="00A75BC2">
        <w:rPr>
          <w:rFonts w:ascii="Arial" w:eastAsia="Microsoft JhengHei" w:hAnsi="Arial" w:cs="Arial"/>
          <w:sz w:val="16"/>
          <w:szCs w:val="16"/>
          <w:vertAlign w:val="superscript"/>
        </w:rPr>
        <w:t>j</w:t>
      </w:r>
      <w:r w:rsidRPr="00A75BC2">
        <w:rPr>
          <w:rFonts w:ascii="Arial" w:eastAsia="Microsoft JhengHei" w:hAnsi="Arial" w:cs="Arial"/>
          <w:sz w:val="16"/>
          <w:szCs w:val="16"/>
        </w:rPr>
        <w:t>Hematology</w:t>
      </w:r>
      <w:proofErr w:type="spellEnd"/>
      <w:r w:rsidRPr="00A75BC2">
        <w:rPr>
          <w:rFonts w:ascii="Arial" w:eastAsia="Microsoft JhengHei" w:hAnsi="Arial" w:cs="Arial"/>
          <w:sz w:val="16"/>
          <w:szCs w:val="16"/>
        </w:rPr>
        <w:t xml:space="preserve"> includes CBC with differential. </w:t>
      </w:r>
    </w:p>
    <w:p w14:paraId="58CF523D" w14:textId="77777777" w:rsidR="0082641E" w:rsidRPr="00A75BC2" w:rsidRDefault="0082641E" w:rsidP="0082641E">
      <w:pPr>
        <w:spacing w:after="0"/>
        <w:ind w:left="720"/>
        <w:rPr>
          <w:rFonts w:ascii="Arial" w:eastAsia="Microsoft JhengHei" w:hAnsi="Arial" w:cs="Arial"/>
          <w:sz w:val="16"/>
          <w:szCs w:val="16"/>
          <w:vertAlign w:val="superscript"/>
        </w:rPr>
      </w:pPr>
      <w:proofErr w:type="spellStart"/>
      <w:r w:rsidRPr="00A75BC2">
        <w:rPr>
          <w:rFonts w:ascii="Arial" w:eastAsia="Microsoft JhengHei" w:hAnsi="Arial" w:cs="Arial"/>
          <w:sz w:val="16"/>
          <w:szCs w:val="16"/>
          <w:vertAlign w:val="superscript"/>
        </w:rPr>
        <w:t>k</w:t>
      </w:r>
      <w:r w:rsidRPr="00A75BC2">
        <w:rPr>
          <w:rFonts w:ascii="Arial" w:eastAsia="Microsoft JhengHei" w:hAnsi="Arial" w:cs="Arial"/>
          <w:sz w:val="16"/>
          <w:szCs w:val="16"/>
        </w:rPr>
        <w:t>Chemistry</w:t>
      </w:r>
      <w:proofErr w:type="spellEnd"/>
      <w:r w:rsidRPr="00A75BC2">
        <w:rPr>
          <w:rFonts w:ascii="Arial" w:eastAsia="Microsoft JhengHei" w:hAnsi="Arial" w:cs="Arial"/>
          <w:sz w:val="16"/>
          <w:szCs w:val="16"/>
        </w:rPr>
        <w:t xml:space="preserve"> includes comprehensive metabolic panel: electrolytes (Na, K, Cl, C02), BUN, glucose, creatinine, bilirubin, AST, ALT, calcium, phosphorus, uric acid, total protein, and albumin.</w:t>
      </w:r>
    </w:p>
    <w:p w14:paraId="2492C5FA" w14:textId="77777777" w:rsidR="0082641E" w:rsidRPr="00A75BC2"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t>l</w:t>
      </w:r>
      <w:r w:rsidRPr="00A75BC2">
        <w:rPr>
          <w:rFonts w:ascii="Arial" w:eastAsia="Microsoft JhengHei" w:hAnsi="Arial" w:cs="Arial"/>
          <w:sz w:val="16"/>
          <w:szCs w:val="16"/>
        </w:rPr>
        <w:t>Coagulation</w:t>
      </w:r>
      <w:proofErr w:type="spellEnd"/>
      <w:r w:rsidRPr="00A75BC2">
        <w:rPr>
          <w:rFonts w:ascii="Arial" w:eastAsia="Microsoft JhengHei" w:hAnsi="Arial" w:cs="Arial"/>
          <w:sz w:val="16"/>
          <w:szCs w:val="16"/>
        </w:rPr>
        <w:t xml:space="preserve"> includes PT/PTT/INR.</w:t>
      </w:r>
    </w:p>
    <w:p w14:paraId="2DC1DD2A" w14:textId="77777777" w:rsidR="0082641E" w:rsidRPr="00A75BC2"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t>m</w:t>
      </w:r>
      <w:r w:rsidRPr="00A75BC2">
        <w:rPr>
          <w:rFonts w:ascii="Arial" w:eastAsia="Microsoft JhengHei" w:hAnsi="Arial" w:cs="Arial"/>
          <w:sz w:val="16"/>
          <w:szCs w:val="16"/>
        </w:rPr>
        <w:t>Pregnancy</w:t>
      </w:r>
      <w:proofErr w:type="spellEnd"/>
      <w:r w:rsidRPr="00A75BC2">
        <w:rPr>
          <w:rFonts w:ascii="Arial" w:eastAsia="Microsoft JhengHei" w:hAnsi="Arial" w:cs="Arial"/>
          <w:sz w:val="16"/>
          <w:szCs w:val="16"/>
        </w:rPr>
        <w:t xml:space="preserve"> test for women of childbearing potential must be completed within 7 days before leukapheresis and repeated within 14 days before cyclophosphamide.</w:t>
      </w:r>
    </w:p>
    <w:p w14:paraId="014E69D4" w14:textId="77777777" w:rsidR="0082641E" w:rsidRPr="00A75BC2"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t>n</w:t>
      </w:r>
      <w:r w:rsidRPr="00A75BC2">
        <w:rPr>
          <w:rFonts w:ascii="Arial" w:eastAsia="Microsoft JhengHei" w:hAnsi="Arial" w:cs="Arial"/>
          <w:sz w:val="16"/>
          <w:szCs w:val="16"/>
        </w:rPr>
        <w:t>Infectious</w:t>
      </w:r>
      <w:proofErr w:type="spellEnd"/>
      <w:r w:rsidRPr="00A75BC2">
        <w:rPr>
          <w:rFonts w:ascii="Arial" w:eastAsia="Microsoft JhengHei" w:hAnsi="Arial" w:cs="Arial"/>
          <w:sz w:val="16"/>
          <w:szCs w:val="16"/>
        </w:rPr>
        <w:t xml:space="preserve"> disease markers include HIV, hepatitis B antigen, hepatitis C antibody, syphilis tests, and human T-lymphotropic virus type I and II. </w:t>
      </w:r>
    </w:p>
    <w:p w14:paraId="383EAE20" w14:textId="77777777" w:rsidR="0082641E" w:rsidRPr="00A75BC2"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t>o</w:t>
      </w:r>
      <w:r w:rsidRPr="00A75BC2">
        <w:rPr>
          <w:rFonts w:ascii="Arial" w:eastAsia="Microsoft JhengHei" w:hAnsi="Arial" w:cs="Arial"/>
          <w:sz w:val="16"/>
          <w:szCs w:val="16"/>
        </w:rPr>
        <w:t>A</w:t>
      </w:r>
      <w:proofErr w:type="spellEnd"/>
      <w:r w:rsidRPr="00A75BC2">
        <w:rPr>
          <w:rFonts w:ascii="Arial" w:eastAsia="Microsoft JhengHei" w:hAnsi="Arial" w:cs="Arial"/>
          <w:sz w:val="16"/>
          <w:szCs w:val="16"/>
        </w:rPr>
        <w:t xml:space="preserve"> research biopsy may be performed on </w:t>
      </w:r>
      <w:r>
        <w:rPr>
          <w:rFonts w:ascii="Arial" w:eastAsia="Microsoft JhengHei" w:hAnsi="Arial" w:cs="Arial"/>
          <w:sz w:val="16"/>
          <w:szCs w:val="16"/>
        </w:rPr>
        <w:t>D</w:t>
      </w:r>
      <w:r w:rsidRPr="00A75BC2">
        <w:rPr>
          <w:rFonts w:ascii="Arial" w:eastAsia="Microsoft JhengHei" w:hAnsi="Arial" w:cs="Arial"/>
          <w:sz w:val="16"/>
          <w:szCs w:val="16"/>
        </w:rPr>
        <w:t>ay 0 before the infusion if it is administered via Interventional Radiology guidance. Biopsy samples may be obtained at subsequent time points on the basis of availability and access to the involved tumor site, as well as the willingness of the patient to undergo the procedure</w:t>
      </w:r>
      <w:r>
        <w:rPr>
          <w:rFonts w:ascii="Arial" w:eastAsia="Microsoft JhengHei" w:hAnsi="Arial" w:cs="Arial"/>
          <w:sz w:val="16"/>
          <w:szCs w:val="16"/>
        </w:rPr>
        <w:t xml:space="preserve">, but are otherwise not </w:t>
      </w:r>
      <w:proofErr w:type="gramStart"/>
      <w:r>
        <w:rPr>
          <w:rFonts w:ascii="Arial" w:eastAsia="Microsoft JhengHei" w:hAnsi="Arial" w:cs="Arial"/>
          <w:sz w:val="16"/>
          <w:szCs w:val="16"/>
        </w:rPr>
        <w:t>mandatory</w:t>
      </w:r>
      <w:proofErr w:type="gramEnd"/>
    </w:p>
    <w:p w14:paraId="57AADFBC" w14:textId="77777777" w:rsidR="0082641E" w:rsidRPr="00A75BC2"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t>p</w:t>
      </w:r>
      <w:r w:rsidRPr="00A75BC2">
        <w:rPr>
          <w:rFonts w:ascii="Arial" w:eastAsia="Microsoft JhengHei" w:hAnsi="Arial" w:cs="Arial"/>
          <w:sz w:val="16"/>
          <w:szCs w:val="16"/>
        </w:rPr>
        <w:t>RCR</w:t>
      </w:r>
      <w:proofErr w:type="spellEnd"/>
      <w:r w:rsidRPr="00A75BC2">
        <w:rPr>
          <w:rFonts w:ascii="Arial" w:eastAsia="Microsoft JhengHei" w:hAnsi="Arial" w:cs="Arial"/>
          <w:sz w:val="16"/>
          <w:szCs w:val="16"/>
        </w:rPr>
        <w:t xml:space="preserve"> testing will be performed before T</w:t>
      </w:r>
      <w:r>
        <w:rPr>
          <w:rFonts w:ascii="Arial" w:eastAsia="Microsoft JhengHei" w:hAnsi="Arial" w:cs="Arial"/>
          <w:sz w:val="16"/>
          <w:szCs w:val="16"/>
        </w:rPr>
        <w:t xml:space="preserve"> </w:t>
      </w:r>
      <w:r w:rsidRPr="00A75BC2">
        <w:rPr>
          <w:rFonts w:ascii="Arial" w:eastAsia="Microsoft JhengHei" w:hAnsi="Arial" w:cs="Arial"/>
          <w:sz w:val="16"/>
          <w:szCs w:val="16"/>
        </w:rPr>
        <w:t>cell infusion, at 3, 6, and 12 months, and archived yearly after.</w:t>
      </w:r>
    </w:p>
    <w:p w14:paraId="515619FE" w14:textId="77777777" w:rsidR="0082641E" w:rsidRPr="00A75BC2" w:rsidRDefault="0082641E" w:rsidP="0082641E">
      <w:pPr>
        <w:spacing w:after="0"/>
        <w:ind w:left="720"/>
        <w:rPr>
          <w:rFonts w:ascii="Arial" w:eastAsia="Microsoft JhengHei" w:hAnsi="Arial" w:cs="Arial"/>
          <w:sz w:val="16"/>
          <w:szCs w:val="16"/>
        </w:rPr>
      </w:pPr>
      <w:proofErr w:type="spellStart"/>
      <w:r w:rsidRPr="00A75BC2">
        <w:rPr>
          <w:rFonts w:ascii="Arial" w:eastAsia="Microsoft JhengHei" w:hAnsi="Arial" w:cs="Arial"/>
          <w:sz w:val="16"/>
          <w:szCs w:val="16"/>
          <w:vertAlign w:val="superscript"/>
        </w:rPr>
        <w:t>q</w:t>
      </w:r>
      <w:r w:rsidRPr="00A75BC2">
        <w:rPr>
          <w:rFonts w:ascii="Arial" w:eastAsia="Microsoft JhengHei" w:hAnsi="Arial" w:cs="Arial"/>
          <w:sz w:val="16"/>
          <w:szCs w:val="16"/>
        </w:rPr>
        <w:t>Research</w:t>
      </w:r>
      <w:proofErr w:type="spellEnd"/>
      <w:r w:rsidRPr="00A75BC2">
        <w:rPr>
          <w:rFonts w:ascii="Arial" w:eastAsia="Microsoft JhengHei" w:hAnsi="Arial" w:cs="Arial"/>
          <w:sz w:val="16"/>
          <w:szCs w:val="16"/>
        </w:rPr>
        <w:t xml:space="preserve"> samples as detailed in Section 11.3.</w:t>
      </w:r>
    </w:p>
    <w:p w14:paraId="6F301849" w14:textId="77777777" w:rsidR="0082641E" w:rsidRPr="00A75BC2" w:rsidRDefault="0082641E" w:rsidP="0082641E">
      <w:pPr>
        <w:spacing w:after="0"/>
        <w:ind w:left="720"/>
        <w:rPr>
          <w:rFonts w:ascii="Arial" w:eastAsia="Microsoft JhengHei" w:hAnsi="Arial" w:cs="Arial"/>
          <w:sz w:val="16"/>
          <w:szCs w:val="16"/>
        </w:rPr>
      </w:pPr>
    </w:p>
    <w:p w14:paraId="2320A1C1" w14:textId="77777777" w:rsidR="00C52F00" w:rsidRDefault="00C52F00"/>
    <w:sectPr w:rsidR="00C52F00" w:rsidSect="0082641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1E"/>
    <w:rsid w:val="0082641E"/>
    <w:rsid w:val="00C5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B9270"/>
  <w15:chartTrackingRefBased/>
  <w15:docId w15:val="{B4AC46E1-0F16-4B80-AA4D-21A95D5F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1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2641E"/>
    <w:pPr>
      <w:spacing w:after="0" w:line="240" w:lineRule="auto"/>
    </w:pPr>
    <w:rPr>
      <w:rFonts w:ascii="Arial" w:eastAsia="Microsoft JhengHei" w:hAnsi="Arial"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82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545</Words>
  <Characters>2662</Characters>
  <Application>Microsoft Office Word</Application>
  <DocSecurity>0</DocSecurity>
  <Lines>424</Lines>
  <Paragraphs>182</Paragraphs>
  <ScaleCrop>false</ScaleCrop>
  <Company>MSK</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Devlin, Sean</dc:creator>
  <cp:keywords/>
  <dc:description/>
  <cp:lastModifiedBy>Devlin, Sean</cp:lastModifiedBy>
  <cp:revision>1</cp:revision>
  <dcterms:created xsi:type="dcterms:W3CDTF">2024-05-15T14:00:00Z</dcterms:created>
  <dcterms:modified xsi:type="dcterms:W3CDTF">2024-05-15T14:02:00Z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8cbe5bbe-fb3e-4668-809f-7f20e31a0905</vt:lpwstr>
  </property>
</Properties>
</file>